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jpeg" ContentType="image/jpeg"/>
  <Override PartName="/word/media/image2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foot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b/>
          <w:b/>
          <w:bCs/>
          <w:color w:val="376092" w:themeColor="accent1" w:themeShade="bf"/>
          <w:sz w:val="28"/>
          <w:szCs w:val="28"/>
        </w:rPr>
      </w:pPr>
      <w:r>
        <w:rPr>
          <w:rFonts w:cs="Calibri" w:ascii="Calibri" w:hAnsi="Calibri" w:asciiTheme="minorHAnsi" w:cstheme="minorHAnsi" w:hAnsiTheme="minorHAnsi"/>
          <w:b/>
          <w:bCs/>
          <w:color w:val="376092" w:themeColor="accent1" w:themeShade="bf"/>
          <w:sz w:val="28"/>
          <w:szCs w:val="28"/>
        </w:rPr>
        <w:t>RASPORED AKTIVNOSTI ZA KOLOVOZ 2026.</w:t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color w:val="376092" w:themeColor="accent1" w:themeShade="bf"/>
          <w:sz w:val="28"/>
          <w:szCs w:val="28"/>
        </w:rPr>
      </w:pPr>
      <w:r>
        <w:rPr>
          <w:rFonts w:cs="Calibri" w:ascii="Calibri" w:hAnsi="Calibri" w:asciiTheme="minorHAnsi" w:cstheme="minorHAnsi" w:hAnsiTheme="minorHAnsi"/>
          <w:color w:val="376092" w:themeColor="accent1" w:themeShade="bf"/>
          <w:sz w:val="28"/>
          <w:szCs w:val="28"/>
          <w:lang w:val="hr-HR"/>
        </w:rPr>
        <w:t>Knin. Dr. Franje Tuđmana 4</w:t>
      </w:r>
      <w:r>
        <w:rPr>
          <w:rFonts w:cs="Calibri" w:ascii="Calibri" w:hAnsi="Calibri" w:asciiTheme="minorHAnsi" w:cstheme="minorHAnsi" w:hAnsiTheme="minorHAnsi"/>
          <w:color w:val="376092" w:themeColor="accent1" w:themeShade="bf"/>
          <w:sz w:val="28"/>
          <w:szCs w:val="28"/>
        </w:rPr>
        <w:t>.</w:t>
      </w:r>
    </w:p>
    <w:p>
      <w:pPr>
        <w:pStyle w:val="Normal"/>
        <w:rPr/>
      </w:pPr>
      <w:r>
        <w:rPr/>
      </w:r>
    </w:p>
    <w:tbl>
      <w:tblPr>
        <w:tblStyle w:val="8"/>
        <w:tblW w:w="15387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77"/>
        <w:gridCol w:w="3074"/>
        <w:gridCol w:w="3078"/>
        <w:gridCol w:w="3077"/>
        <w:gridCol w:w="3081"/>
      </w:tblGrid>
      <w:tr>
        <w:trPr>
          <w:trHeight w:val="240" w:hRule="atLeast"/>
        </w:trPr>
        <w:tc>
          <w:tcPr>
            <w:tcW w:w="3077" w:type="dxa"/>
            <w:tcBorders/>
            <w:shd w:color="auto" w:fill="548DD4" w:themeFill="text2" w:themeFillTint="99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bCs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</w:rPr>
              <w:t>PONEDJELJAK</w:t>
            </w:r>
          </w:p>
        </w:tc>
        <w:tc>
          <w:tcPr>
            <w:tcW w:w="3074" w:type="dxa"/>
            <w:tcBorders/>
            <w:shd w:color="auto" w:fill="548DD4" w:themeFill="text2" w:themeFillTint="99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bCs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</w:rPr>
              <w:t>UTORAK</w:t>
            </w:r>
          </w:p>
        </w:tc>
        <w:tc>
          <w:tcPr>
            <w:tcW w:w="3078" w:type="dxa"/>
            <w:tcBorders/>
            <w:shd w:color="auto" w:fill="548DD4" w:themeFill="text2" w:themeFillTint="99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bCs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</w:rPr>
              <w:t>SRIJEDA</w:t>
            </w:r>
          </w:p>
        </w:tc>
        <w:tc>
          <w:tcPr>
            <w:tcW w:w="3077" w:type="dxa"/>
            <w:tcBorders/>
            <w:shd w:color="auto" w:fill="548DD4" w:themeFill="text2" w:themeFillTint="99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bCs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</w:rPr>
              <w:t>ČETVRTAK</w:t>
            </w:r>
          </w:p>
        </w:tc>
        <w:tc>
          <w:tcPr>
            <w:tcW w:w="3081" w:type="dxa"/>
            <w:tcBorders/>
            <w:shd w:color="auto" w:fill="548DD4" w:themeFill="text2" w:themeFillTint="99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bCs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</w:rPr>
              <w:t>PETAK</w:t>
            </w:r>
          </w:p>
        </w:tc>
      </w:tr>
      <w:tr>
        <w:trPr/>
        <w:tc>
          <w:tcPr>
            <w:tcW w:w="3077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bCs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</w:rPr>
              <w:t>3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18:00 – 19:00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19:00 – 20:00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bCs/>
              </w:rPr>
            </w:pPr>
            <w:r>
              <w:rPr>
                <w:rFonts w:cs="Calibri" w:cstheme="minorHAnsi" w:ascii="Calibri" w:hAnsi="Calibri"/>
                <w:b/>
                <w:bCs/>
              </w:rPr>
            </w:r>
          </w:p>
        </w:tc>
        <w:tc>
          <w:tcPr>
            <w:tcW w:w="3074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bCs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</w:rPr>
              <w:t>4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1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  <w:lang w:val="hr-HR"/>
              </w:rPr>
              <w:t>7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:00 – 1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  <w:lang w:val="hr-HR"/>
              </w:rPr>
              <w:t>8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:00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</w:rPr>
              <w:t>2.2.1. Grupne aktivnosti za poticanje fizičke i psihičke vitalnosti starijih osoba i umirovljenika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 w:val="false"/>
                <w:b w:val="false"/>
                <w:bCs/>
                <w:sz w:val="20"/>
                <w:szCs w:val="20"/>
                <w:lang w:val="hr-HR"/>
              </w:rPr>
            </w:pPr>
            <w:r>
              <w:rPr>
                <w:rFonts w:cs="Calibri" w:ascii="Calibri" w:hAnsi="Calibri" w:asciiTheme="minorHAnsi" w:cstheme="minorHAnsi" w:hAnsiTheme="minorHAnsi"/>
                <w:b w:val="false"/>
                <w:bCs/>
                <w:sz w:val="20"/>
                <w:szCs w:val="20"/>
                <w:lang w:val="hr-HR"/>
              </w:rPr>
              <w:t>Vježbe sa štapovima</w:t>
            </w:r>
          </w:p>
          <w:p>
            <w:pPr>
              <w:pStyle w:val="Normal"/>
              <w:rPr>
                <w:rFonts w:ascii="Calibri" w:hAnsi="Calibri" w:cs="Calibri" w:asciiTheme="minorAscii" w:hAnsiTheme="minorAscii"/>
                <w:b/>
                <w:b/>
                <w:bCs w:val="false"/>
                <w:sz w:val="20"/>
                <w:szCs w:val="20"/>
                <w:lang w:val="hr-HR"/>
              </w:rPr>
            </w:pPr>
            <w:r>
              <w:rPr>
                <w:rFonts w:cs="Calibri" w:ascii="Calibri" w:hAnsi="Calibri"/>
                <w:b/>
                <w:bCs w:val="false"/>
                <w:sz w:val="20"/>
                <w:szCs w:val="20"/>
                <w:lang w:val="hr-HR"/>
              </w:rPr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  <w:lang w:val="hr-HR"/>
              </w:rPr>
              <w:t>18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 xml:space="preserve">:00 – 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  <w:lang w:val="hr-HR"/>
              </w:rPr>
              <w:t>19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:00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</w:rPr>
              <w:t>2.2.1. Grupne aktivnosti za poticanje fizičke i psihičke vitalnosti starijih osoba i umirovljenika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bCs/>
              </w:rPr>
            </w:pPr>
            <w:r>
              <w:rPr>
                <w:rFonts w:cs="Calibri" w:ascii="Calibri" w:hAnsi="Calibri" w:asciiTheme="minorHAnsi" w:cstheme="minorHAnsi" w:hAnsiTheme="minorHAnsi"/>
                <w:b w:val="false"/>
                <w:bCs/>
                <w:sz w:val="20"/>
                <w:szCs w:val="20"/>
                <w:lang w:val="hr-HR"/>
              </w:rPr>
              <w:t>Vježbe sa trakama</w:t>
            </w:r>
          </w:p>
        </w:tc>
        <w:tc>
          <w:tcPr>
            <w:tcW w:w="3078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bCs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</w:rPr>
              <w:t>5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1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  <w:lang w:val="hr-HR"/>
              </w:rPr>
              <w:t>7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:00 – 1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  <w:lang w:val="hr-HR"/>
              </w:rPr>
              <w:t>8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:00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 w:val="false"/>
                <w:b w:val="false"/>
                <w:bCs/>
                <w:sz w:val="20"/>
                <w:szCs w:val="20"/>
                <w:lang w:val="hr-HR"/>
              </w:rPr>
            </w:pPr>
            <w:r>
              <w:rPr>
                <w:rFonts w:cs="Calibri" w:cstheme="minorHAnsi" w:ascii="Calibri" w:hAnsi="Calibri"/>
                <w:b w:val="false"/>
                <w:bCs/>
                <w:sz w:val="20"/>
                <w:szCs w:val="20"/>
                <w:lang w:val="hr-HR"/>
              </w:rPr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1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  <w:lang w:val="hr-HR"/>
              </w:rPr>
              <w:t>8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 xml:space="preserve">:00 – 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  <w:lang w:val="hr-HR"/>
              </w:rPr>
              <w:t>19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:00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bCs/>
              </w:rPr>
            </w:pPr>
            <w:r>
              <w:rPr>
                <w:rFonts w:cs="Calibri" w:cstheme="minorHAnsi" w:ascii="Calibri" w:hAnsi="Calibri"/>
                <w:b/>
                <w:bCs/>
              </w:rPr>
            </w:r>
          </w:p>
        </w:tc>
        <w:tc>
          <w:tcPr>
            <w:tcW w:w="3077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bCs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</w:rPr>
              <w:t>6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 w:val="false"/>
                <w:b w:val="false"/>
                <w:bCs w:val="false"/>
                <w:sz w:val="20"/>
                <w:szCs w:val="20"/>
                <w:lang w:val="hr-HR"/>
              </w:rPr>
            </w:pPr>
            <w:r>
              <w:rPr>
                <w:rFonts w:cs="Calibri" w:ascii="Calibri" w:hAnsi="Calibri" w:asciiTheme="minorHAnsi" w:cstheme="minorHAnsi" w:hAnsiTheme="minorHAnsi"/>
                <w:b w:val="false"/>
                <w:bCs w:val="false"/>
                <w:sz w:val="20"/>
                <w:szCs w:val="20"/>
                <w:lang w:val="hr-HR"/>
              </w:rPr>
              <w:t>09:00-10:00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  <w:lang w:val="hr-HR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0"/>
                <w:szCs w:val="20"/>
                <w:lang w:val="hr-HR"/>
              </w:rPr>
              <w:t>Informiranje starijih osoba</w:t>
            </w:r>
          </w:p>
          <w:p>
            <w:pPr>
              <w:pStyle w:val="Normal"/>
              <w:numPr>
                <w:ilvl w:val="0"/>
                <w:numId w:val="0"/>
              </w:numPr>
              <w:rPr>
                <w:rFonts w:ascii="Calibri" w:hAnsi="Calibri" w:cs="Calibri" w:asciiTheme="minorHAnsi" w:cstheme="minorHAnsi" w:hAnsiTheme="minorHAnsi"/>
                <w:b w:val="false"/>
                <w:b w:val="false"/>
                <w:bCs w:val="false"/>
                <w:sz w:val="20"/>
                <w:szCs w:val="20"/>
                <w:lang w:val="hr-HR"/>
              </w:rPr>
            </w:pPr>
            <w:r>
              <w:rPr>
                <w:rFonts w:cs="Calibri" w:ascii="Calibri" w:hAnsi="Calibri" w:asciiTheme="minorHAnsi" w:cstheme="minorHAnsi" w:hAnsiTheme="minorHAnsi"/>
                <w:b w:val="false"/>
                <w:bCs w:val="false"/>
                <w:sz w:val="20"/>
                <w:szCs w:val="20"/>
                <w:lang w:val="hr-HR"/>
              </w:rPr>
              <w:t>10:00-11:00</w:t>
            </w:r>
          </w:p>
          <w:p>
            <w:pPr>
              <w:pStyle w:val="Normal"/>
              <w:numPr>
                <w:ilvl w:val="0"/>
                <w:numId w:val="0"/>
              </w:numPr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  <w:lang w:val="hr-HR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0"/>
                <w:szCs w:val="20"/>
                <w:lang w:val="hr-HR"/>
              </w:rPr>
              <w:t>4.Informiranje starijih osoba</w:t>
            </w:r>
          </w:p>
          <w:p>
            <w:pPr>
              <w:pStyle w:val="Normal"/>
              <w:numPr>
                <w:ilvl w:val="0"/>
                <w:numId w:val="0"/>
              </w:numPr>
              <w:rPr>
                <w:rFonts w:ascii="Calibri" w:hAnsi="Calibri" w:cs="Calibri" w:asciiTheme="minorHAnsi" w:cstheme="minorHAnsi" w:hAnsiTheme="minorHAnsi"/>
                <w:b w:val="false"/>
                <w:b w:val="false"/>
                <w:bCs w:val="false"/>
                <w:sz w:val="20"/>
                <w:szCs w:val="20"/>
                <w:lang w:val="hr-HR"/>
              </w:rPr>
            </w:pPr>
            <w:r>
              <w:rPr>
                <w:rFonts w:cs="Calibri" w:cstheme="minorHAnsi" w:ascii="Calibri" w:hAnsi="Calibri"/>
                <w:b w:val="false"/>
                <w:bCs w:val="false"/>
                <w:sz w:val="20"/>
                <w:szCs w:val="20"/>
                <w:lang w:val="hr-HR"/>
              </w:rPr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1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  <w:lang w:val="hr-HR"/>
              </w:rPr>
              <w:t>8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:00 – 1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  <w:lang w:val="hr-HR"/>
              </w:rPr>
              <w:t>9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:00</w:t>
            </w:r>
          </w:p>
          <w:p>
            <w:pPr>
              <w:pStyle w:val="Normal"/>
              <w:rPr>
                <w:rFonts w:ascii="Calibri" w:hAnsi="Calibri" w:eastAsia="宋体" w:cs="Calibri" w:eastAsiaTheme="minorEastAsia"/>
                <w:b/>
                <w:b/>
                <w:bCs/>
                <w:sz w:val="20"/>
                <w:szCs w:val="20"/>
              </w:rPr>
            </w:pPr>
            <w:r>
              <w:rPr>
                <w:rFonts w:eastAsia="宋体" w:cs="Calibri" w:ascii="Calibri" w:hAnsi="Calibri" w:eastAsiaTheme="minorEastAsia"/>
                <w:b/>
                <w:bCs/>
                <w:sz w:val="20"/>
                <w:szCs w:val="20"/>
              </w:rPr>
              <w:t>2.1. Organiziranje grupne aktivnosti edukativnog karaktera za poticanje cjeloživotnog učenja starijih osoba  i umirovljenika– radionice informatičke pismenosti</w:t>
            </w:r>
          </w:p>
          <w:p>
            <w:pPr>
              <w:pStyle w:val="Normal"/>
              <w:rPr>
                <w:rFonts w:ascii="Calibri" w:hAnsi="Calibri" w:eastAsia="宋体" w:cs="Calibri" w:eastAsiaTheme="minorEastAsia"/>
                <w:b w:val="false"/>
                <w:b w:val="false"/>
                <w:bCs w:val="false"/>
                <w:sz w:val="20"/>
                <w:szCs w:val="20"/>
                <w:lang w:val="hr-HR"/>
              </w:rPr>
            </w:pPr>
            <w:r>
              <w:rPr>
                <w:rFonts w:eastAsia="宋体" w:cs="Calibri" w:ascii="Calibri" w:hAnsi="Calibri" w:eastAsiaTheme="minorEastAsia"/>
                <w:b w:val="false"/>
                <w:bCs w:val="false"/>
                <w:sz w:val="20"/>
                <w:szCs w:val="20"/>
                <w:lang w:val="hr-HR"/>
              </w:rPr>
              <w:t>Modul 9- email, slanje, primanje, privitci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1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  <w:lang w:val="hr-HR"/>
              </w:rPr>
              <w:t>9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 xml:space="preserve">:00 – 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  <w:lang w:val="hr-HR"/>
              </w:rPr>
              <w:t>20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:00</w:t>
            </w:r>
          </w:p>
          <w:p>
            <w:pPr>
              <w:pStyle w:val="Normal"/>
              <w:rPr>
                <w:rFonts w:ascii="Calibri" w:hAnsi="Calibri" w:eastAsia="宋体" w:cs="Calibri" w:eastAsiaTheme="minorEastAsia"/>
                <w:b/>
                <w:b/>
                <w:bCs/>
                <w:sz w:val="20"/>
                <w:szCs w:val="20"/>
              </w:rPr>
            </w:pPr>
            <w:r>
              <w:rPr>
                <w:rFonts w:eastAsia="宋体" w:cs="Calibri" w:ascii="Calibri" w:hAnsi="Calibri" w:eastAsiaTheme="minorEastAsia"/>
                <w:b/>
                <w:bCs/>
                <w:sz w:val="20"/>
                <w:szCs w:val="20"/>
              </w:rPr>
              <w:t>2.1. Organiziranje grupne aktivnosti edukativnog karaktera za poticanje cjeloživotnog učenja starijih osoba  i umirovljenika– radionice informatičke pismenosti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 w:val="20"/>
                <w:szCs w:val="20"/>
                <w:lang w:val="hr-HR"/>
              </w:rPr>
            </w:pPr>
            <w:r>
              <w:rPr>
                <w:rFonts w:eastAsia="宋体" w:cs="Calibri" w:ascii="Calibri" w:hAnsi="Calibri" w:eastAsiaTheme="minorEastAsia"/>
                <w:b w:val="false"/>
                <w:bCs w:val="false"/>
                <w:sz w:val="20"/>
                <w:szCs w:val="20"/>
                <w:lang w:val="hr-HR"/>
              </w:rPr>
              <w:t>Modul 10- videopozivi</w:t>
            </w:r>
          </w:p>
        </w:tc>
        <w:tc>
          <w:tcPr>
            <w:tcW w:w="3081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bCs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</w:rPr>
              <w:t>7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 w:val="false"/>
                <w:b w:val="false"/>
                <w:bCs w:val="false"/>
                <w:sz w:val="20"/>
                <w:szCs w:val="20"/>
                <w:lang w:val="hr-HR"/>
              </w:rPr>
            </w:pPr>
            <w:r>
              <w:rPr>
                <w:rFonts w:cs="Calibri" w:ascii="Calibri" w:hAnsi="Calibri" w:asciiTheme="minorHAnsi" w:cstheme="minorHAnsi" w:hAnsiTheme="minorHAnsi"/>
                <w:b w:val="false"/>
                <w:bCs w:val="false"/>
                <w:sz w:val="20"/>
                <w:szCs w:val="20"/>
                <w:lang w:val="hr-HR"/>
              </w:rPr>
              <w:t>09:00-10:00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  <w:lang w:val="hr-HR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0"/>
                <w:szCs w:val="20"/>
                <w:lang w:val="hr-HR"/>
              </w:rPr>
              <w:t>2.2.2. Grupne aktivnosti koje preveniraju usamljenost starijih osoba i umirovljenika- organizizacija društvenih igra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 w:val="false"/>
                <w:b w:val="false"/>
                <w:bCs w:val="false"/>
                <w:sz w:val="20"/>
                <w:szCs w:val="20"/>
                <w:lang w:val="hr-HR"/>
              </w:rPr>
            </w:pPr>
            <w:r>
              <w:rPr>
                <w:rFonts w:cs="Calibri" w:ascii="Calibri" w:hAnsi="Calibri" w:asciiTheme="minorHAnsi" w:cstheme="minorHAnsi" w:hAnsiTheme="minorHAnsi"/>
                <w:b w:val="false"/>
                <w:bCs w:val="false"/>
                <w:sz w:val="20"/>
                <w:szCs w:val="20"/>
                <w:lang w:val="hr-HR"/>
              </w:rPr>
              <w:t>Igranje domina, čovječe ne ljuti se, karte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 w:val="false"/>
                <w:b w:val="false"/>
                <w:bCs w:val="false"/>
                <w:sz w:val="20"/>
                <w:szCs w:val="20"/>
                <w:lang w:val="hr-HR"/>
              </w:rPr>
            </w:pPr>
            <w:r>
              <w:rPr>
                <w:rFonts w:cs="Calibri" w:ascii="Calibri" w:hAnsi="Calibri" w:asciiTheme="minorHAnsi" w:cstheme="minorHAnsi" w:hAnsiTheme="minorHAnsi"/>
                <w:b w:val="false"/>
                <w:bCs w:val="false"/>
                <w:sz w:val="20"/>
                <w:szCs w:val="20"/>
                <w:lang w:val="hr-HR"/>
              </w:rPr>
              <w:t>11:00-12:00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  <w:lang w:val="hr-HR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0"/>
                <w:szCs w:val="20"/>
                <w:lang w:val="hr-HR"/>
              </w:rPr>
              <w:t>2.2.2. Grupne aktivnosti koje preveniraju usamljenost starijih osoba i umirovljenika- organizizacija društvenih igra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 w:val="false"/>
                <w:b w:val="false"/>
                <w:bCs w:val="false"/>
                <w:sz w:val="20"/>
                <w:szCs w:val="20"/>
                <w:lang w:val="hr-HR"/>
              </w:rPr>
            </w:pPr>
            <w:r>
              <w:rPr>
                <w:rFonts w:cs="Calibri" w:ascii="Calibri" w:hAnsi="Calibri" w:asciiTheme="minorHAnsi" w:cstheme="minorHAnsi" w:hAnsiTheme="minorHAnsi"/>
                <w:b w:val="false"/>
                <w:bCs w:val="false"/>
                <w:sz w:val="20"/>
                <w:szCs w:val="20"/>
                <w:lang w:val="hr-HR"/>
              </w:rPr>
              <w:t>Igranje šaha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 w:val="false"/>
                <w:b w:val="false"/>
                <w:bCs w:val="false"/>
                <w:sz w:val="20"/>
                <w:szCs w:val="20"/>
                <w:lang w:val="hr-HR"/>
              </w:rPr>
            </w:pPr>
            <w:r>
              <w:rPr>
                <w:rFonts w:cs="Calibri" w:cstheme="minorHAnsi" w:ascii="Calibri" w:hAnsi="Calibri"/>
                <w:b w:val="false"/>
                <w:bCs w:val="false"/>
                <w:sz w:val="20"/>
                <w:szCs w:val="20"/>
                <w:lang w:val="hr-HR"/>
              </w:rPr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18:00 – 19:00</w:t>
            </w:r>
          </w:p>
          <w:p>
            <w:pPr>
              <w:pStyle w:val="Normal"/>
              <w:rPr>
                <w:rFonts w:ascii="Calibri" w:hAnsi="Calibri" w:cs="Calibri" w:asciiTheme="minorAscii" w:hAnsiTheme="minorAscii"/>
                <w:b/>
                <w:b/>
                <w:bCs w:val="false"/>
                <w:sz w:val="20"/>
                <w:szCs w:val="20"/>
                <w:lang w:val="hr-HR"/>
              </w:rPr>
            </w:pPr>
            <w:r>
              <w:rPr>
                <w:rFonts w:cs="Calibri" w:ascii="Calibri" w:hAnsi="Calibri" w:asciiTheme="minorAscii" w:cstheme="minorHAnsi" w:hAnsiTheme="minorAscii"/>
                <w:b/>
                <w:bCs w:val="false"/>
                <w:sz w:val="20"/>
                <w:szCs w:val="20"/>
              </w:rPr>
              <w:t>2.2.</w:t>
            </w:r>
            <w:r>
              <w:rPr>
                <w:rFonts w:cs="Calibri" w:ascii="Calibri" w:hAnsi="Calibri" w:asciiTheme="minorAscii" w:cstheme="minorHAnsi" w:hAnsiTheme="minorAscii"/>
                <w:b/>
                <w:bCs w:val="false"/>
                <w:sz w:val="20"/>
                <w:szCs w:val="20"/>
                <w:lang w:val="hr-HR"/>
              </w:rPr>
              <w:t>2</w:t>
            </w:r>
            <w:r>
              <w:rPr>
                <w:rFonts w:cs="Calibri" w:ascii="Calibri" w:hAnsi="Calibri" w:asciiTheme="minorAscii" w:cstheme="minorHAnsi" w:hAnsiTheme="minorAscii"/>
                <w:b/>
                <w:bCs w:val="false"/>
                <w:sz w:val="20"/>
                <w:szCs w:val="20"/>
              </w:rPr>
              <w:t xml:space="preserve">. </w:t>
            </w:r>
            <w:r>
              <w:rPr>
                <w:rFonts w:cs="Calibri" w:ascii="Calibri" w:hAnsi="Calibri" w:asciiTheme="minorAscii" w:cstheme="minorHAnsi" w:hAnsiTheme="minorAscii"/>
                <w:b/>
                <w:bCs w:val="false"/>
                <w:sz w:val="20"/>
                <w:szCs w:val="20"/>
                <w:lang w:val="hr-HR"/>
              </w:rPr>
              <w:t>G</w:t>
            </w:r>
            <w:r>
              <w:rPr>
                <w:rFonts w:cs="Calibri" w:ascii="Calibri" w:hAnsi="Calibri" w:asciiTheme="minorAscii" w:hAnsiTheme="minorAscii"/>
                <w:b/>
                <w:bCs w:val="false"/>
                <w:sz w:val="20"/>
                <w:szCs w:val="20"/>
                <w:lang w:val="hr-HR"/>
              </w:rPr>
              <w:t>rupne aktivnosti koje preveniraju usamljenost starijih osoba-hobističke radionice</w:t>
            </w:r>
          </w:p>
          <w:p>
            <w:pPr>
              <w:pStyle w:val="ListParagraph"/>
              <w:numPr>
                <w:ilvl w:val="0"/>
                <w:numId w:val="0"/>
              </w:numPr>
              <w:ind w:left="720" w:hanging="0"/>
              <w:rPr>
                <w:rFonts w:ascii="Calibri" w:hAnsi="Calibri" w:cs="Times New Roman" w:asciiTheme="minorAscii" w:hAnsiTheme="minorAscii"/>
                <w:sz w:val="20"/>
                <w:szCs w:val="20"/>
                <w:u w:val="single"/>
                <w:lang w:val="hr-HR"/>
              </w:rPr>
            </w:pPr>
            <w:r>
              <w:rPr>
                <w:rFonts w:cs="Times New Roman" w:ascii="Calibri" w:hAnsi="Calibri" w:asciiTheme="minorAscii" w:hAnsiTheme="minorAscii"/>
                <w:sz w:val="20"/>
                <w:szCs w:val="20"/>
                <w:u w:val="single"/>
                <w:lang w:val="hr-HR"/>
              </w:rPr>
              <w:t>Papirnate vaze (čaše) sa cvijećem od krep papira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19:00 – 20:00</w:t>
            </w:r>
          </w:p>
          <w:p>
            <w:pPr>
              <w:pStyle w:val="Normal"/>
              <w:rPr>
                <w:rFonts w:ascii="Calibri" w:hAnsi="Calibri" w:cs="Calibri" w:asciiTheme="minorAscii" w:cstheme="minorHAnsi" w:hAnsiTheme="minorAscii"/>
                <w:sz w:val="20"/>
                <w:szCs w:val="20"/>
              </w:rPr>
            </w:pPr>
            <w:r>
              <w:rPr>
                <w:rFonts w:cs="Calibri" w:ascii="Calibri" w:hAnsi="Calibri" w:asciiTheme="minorAscii" w:cstheme="minorHAnsi" w:hAnsiTheme="minorAscii"/>
                <w:b/>
                <w:bCs w:val="false"/>
                <w:sz w:val="20"/>
                <w:szCs w:val="20"/>
              </w:rPr>
              <w:t>2.2.</w:t>
            </w:r>
            <w:r>
              <w:rPr>
                <w:rFonts w:cs="Calibri" w:ascii="Calibri" w:hAnsi="Calibri" w:asciiTheme="minorAscii" w:cstheme="minorHAnsi" w:hAnsiTheme="minorAscii"/>
                <w:b/>
                <w:bCs w:val="false"/>
                <w:sz w:val="20"/>
                <w:szCs w:val="20"/>
                <w:lang w:val="hr-HR"/>
              </w:rPr>
              <w:t>2</w:t>
            </w:r>
            <w:r>
              <w:rPr>
                <w:rFonts w:cs="Calibri" w:ascii="Calibri" w:hAnsi="Calibri" w:asciiTheme="minorAscii" w:cstheme="minorHAnsi" w:hAnsiTheme="minorAscii"/>
                <w:b/>
                <w:bCs w:val="false"/>
                <w:sz w:val="20"/>
                <w:szCs w:val="20"/>
              </w:rPr>
              <w:t xml:space="preserve">. </w:t>
            </w:r>
            <w:r>
              <w:rPr>
                <w:rFonts w:cs="Calibri" w:ascii="Calibri" w:hAnsi="Calibri" w:asciiTheme="minorAscii" w:cstheme="minorHAnsi" w:hAnsiTheme="minorAscii"/>
                <w:b/>
                <w:bCs w:val="false"/>
                <w:sz w:val="20"/>
                <w:szCs w:val="20"/>
                <w:lang w:val="hr-HR"/>
              </w:rPr>
              <w:t>G</w:t>
            </w:r>
            <w:r>
              <w:rPr>
                <w:rFonts w:cs="Calibri" w:ascii="Calibri" w:hAnsi="Calibri" w:asciiTheme="minorAscii" w:hAnsiTheme="minorAscii"/>
                <w:b/>
                <w:bCs w:val="false"/>
                <w:sz w:val="20"/>
                <w:szCs w:val="20"/>
                <w:lang w:val="hr-HR"/>
              </w:rPr>
              <w:t>rupne aktivnosti koje preveniraju usamljenost starijih osoba-hobističke radionice</w:t>
            </w:r>
          </w:p>
          <w:p>
            <w:pPr>
              <w:pStyle w:val="ListParagraph"/>
              <w:numPr>
                <w:ilvl w:val="0"/>
                <w:numId w:val="0"/>
              </w:numPr>
              <w:ind w:left="720" w:hanging="0"/>
              <w:rPr>
                <w:rFonts w:ascii="Calibri" w:hAnsi="Calibri" w:eastAsia="宋体" w:cs="Calibri" w:eastAsiaTheme="minorEastAsia"/>
                <w:sz w:val="20"/>
                <w:szCs w:val="20"/>
                <w:u w:val="single"/>
                <w:lang w:val="hr-HR"/>
              </w:rPr>
            </w:pPr>
            <w:r>
              <w:rPr>
                <w:rFonts w:eastAsia="宋体" w:cs="Calibri" w:ascii="Calibri" w:hAnsi="Calibri" w:eastAsiaTheme="minorEastAsia"/>
                <w:sz w:val="20"/>
                <w:szCs w:val="20"/>
                <w:u w:val="single"/>
                <w:lang w:val="hr-HR"/>
              </w:rPr>
              <w:t>Svijećnjaci od glinamola</w:t>
            </w:r>
          </w:p>
          <w:p>
            <w:pPr>
              <w:pStyle w:val="Normal"/>
              <w:rPr>
                <w:rFonts w:ascii="Calibri" w:hAnsi="Calibri" w:eastAsia="宋体" w:cs="Calibri" w:eastAsiaTheme="minorEastAsia"/>
                <w:b/>
                <w:b/>
                <w:bCs/>
                <w:sz w:val="20"/>
                <w:szCs w:val="20"/>
                <w:lang w:val="hr-HR"/>
              </w:rPr>
            </w:pPr>
            <w:r>
              <w:rPr>
                <w:rFonts w:eastAsia="宋体" w:cs="Calibri" w:eastAsiaTheme="minorEastAsia" w:ascii="Calibri" w:hAnsi="Calibri"/>
                <w:b/>
                <w:bCs/>
                <w:sz w:val="20"/>
                <w:szCs w:val="20"/>
                <w:lang w:val="hr-HR"/>
              </w:rPr>
            </w:r>
          </w:p>
        </w:tc>
      </w:tr>
      <w:tr>
        <w:trPr/>
        <w:tc>
          <w:tcPr>
            <w:tcW w:w="3077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bCs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</w:rPr>
              <w:t>10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1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  <w:lang w:val="hr-HR"/>
              </w:rPr>
              <w:t>8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:00 – 1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  <w:lang w:val="hr-HR"/>
              </w:rPr>
              <w:t>9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:00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cs="Aptos" w:asciiTheme="minorAscii" w:hAnsiTheme="minorAscii"/>
                <w:b/>
                <w:b/>
                <w:bCs/>
                <w:color w:val="000000"/>
                <w:sz w:val="20"/>
                <w:szCs w:val="20"/>
                <w:lang w:bidi="ar"/>
              </w:rPr>
            </w:pPr>
            <w:r>
              <w:rPr>
                <w:rFonts w:cs="Aptos" w:ascii="Calibri" w:hAnsi="Calibri" w:asciiTheme="minorAscii" w:hAnsiTheme="minorAscii"/>
                <w:b/>
                <w:bCs/>
                <w:color w:val="000000"/>
                <w:sz w:val="20"/>
                <w:szCs w:val="20"/>
                <w:lang w:bidi="ar"/>
              </w:rPr>
              <w:t>Individualna stručna savjetovanja za starije osobe i umirovljenike – očuvanje zdravlja</w:t>
            </w:r>
          </w:p>
          <w:p>
            <w:pPr>
              <w:pStyle w:val="Normal"/>
              <w:numPr>
                <w:ilvl w:val="0"/>
                <w:numId w:val="0"/>
              </w:numPr>
              <w:rPr>
                <w:rFonts w:ascii="Calibri" w:hAnsi="Calibri" w:cs="Aptos" w:asciiTheme="minorAscii" w:hAnsiTheme="minorAscii"/>
                <w:b w:val="false"/>
                <w:b w:val="false"/>
                <w:bCs w:val="false"/>
                <w:color w:val="000000"/>
                <w:sz w:val="20"/>
                <w:szCs w:val="20"/>
                <w:lang w:val="hr-HR" w:bidi="ar"/>
              </w:rPr>
            </w:pPr>
            <w:r>
              <w:rPr>
                <w:rFonts w:cs="Aptos" w:ascii="Calibri" w:hAnsi="Calibri" w:asciiTheme="minorAscii" w:hAnsiTheme="minorAscii"/>
                <w:b w:val="false"/>
                <w:bCs w:val="false"/>
                <w:color w:val="000000"/>
                <w:sz w:val="20"/>
                <w:szCs w:val="20"/>
                <w:lang w:val="hr-HR" w:bidi="ar"/>
              </w:rPr>
              <w:t>Kako sigurno podnjeti ljetne vrućine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1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  <w:lang w:val="hr-HR"/>
              </w:rPr>
              <w:t>9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 xml:space="preserve">:00 – 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  <w:lang w:val="hr-HR"/>
              </w:rPr>
              <w:t>20: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00</w:t>
            </w:r>
          </w:p>
          <w:p>
            <w:pPr>
              <w:pStyle w:val="Normal"/>
              <w:numPr>
                <w:ilvl w:val="0"/>
                <w:numId w:val="2"/>
              </w:numPr>
              <w:ind w:left="0" w:hanging="0"/>
              <w:rPr>
                <w:rFonts w:ascii="Calibri" w:hAnsi="Calibri" w:asciiTheme="minorAscii" w:hAnsiTheme="minorAscii"/>
                <w:b/>
                <w:b/>
                <w:bCs/>
                <w:sz w:val="20"/>
                <w:szCs w:val="20"/>
              </w:rPr>
            </w:pPr>
            <w:r>
              <w:rPr>
                <w:rFonts w:ascii="Calibri" w:hAnsi="Calibri" w:asciiTheme="minorAscii" w:hAnsiTheme="minorAscii"/>
                <w:b/>
                <w:bCs/>
                <w:sz w:val="20"/>
                <w:szCs w:val="20"/>
              </w:rPr>
              <w:t>Individualna stručna savjetovanja za starije osobe i umirovljenike – financijska pismenost</w:t>
            </w:r>
          </w:p>
          <w:p>
            <w:pPr>
              <w:pStyle w:val="Normal"/>
              <w:numPr>
                <w:ilvl w:val="0"/>
                <w:numId w:val="0"/>
              </w:numPr>
              <w:rPr>
                <w:rFonts w:ascii="Calibri" w:hAnsi="Calibri" w:asciiTheme="minorAscii" w:hAnsiTheme="minorAscii"/>
                <w:b/>
                <w:b/>
                <w:bCs/>
                <w:sz w:val="20"/>
                <w:szCs w:val="20"/>
              </w:rPr>
            </w:pPr>
            <w:r>
              <w:rPr>
                <w:rFonts w:ascii="Calibri" w:hAnsi="Calibri" w:asciiTheme="minorAscii" w:hAnsiTheme="minorAscii"/>
                <w:b w:val="false"/>
                <w:bCs w:val="false"/>
                <w:sz w:val="20"/>
                <w:szCs w:val="20"/>
                <w:lang w:val="hr-HR"/>
              </w:rPr>
              <w:t>Osiguranje i zaštita imovine u tećoj dobi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bCs/>
              </w:rPr>
            </w:pPr>
            <w:r>
              <w:rPr>
                <w:rFonts w:cs="Calibri" w:cstheme="minorHAnsi" w:ascii="Calibri" w:hAnsi="Calibri"/>
                <w:b/>
                <w:bCs/>
              </w:rPr>
            </w:r>
          </w:p>
        </w:tc>
        <w:tc>
          <w:tcPr>
            <w:tcW w:w="3074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bCs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</w:rPr>
              <w:t>11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18:00 – 19:00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</w:rPr>
              <w:t>2.2.1. Grupne aktivnosti za poticanje fizičke i psihičke vitalnosti starijih osoba i umirovljenika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  <w:lang w:val="hr-HR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  <w:lang w:val="hr-HR"/>
              </w:rPr>
              <w:t>Vježbe koordinacije</w:t>
            </w:r>
          </w:p>
          <w:p>
            <w:pPr>
              <w:pStyle w:val="Normal"/>
              <w:rPr>
                <w:rFonts w:ascii="Calibri" w:hAnsi="Calibri" w:cs="Calibri" w:asciiTheme="minorAscii" w:hAnsiTheme="minorAscii"/>
                <w:b/>
                <w:b/>
                <w:bCs w:val="false"/>
                <w:sz w:val="20"/>
                <w:szCs w:val="20"/>
                <w:lang w:val="hr-HR"/>
              </w:rPr>
            </w:pPr>
            <w:r>
              <w:rPr>
                <w:rFonts w:cs="Calibri" w:ascii="Calibri" w:hAnsi="Calibri"/>
                <w:b/>
                <w:bCs w:val="false"/>
                <w:sz w:val="20"/>
                <w:szCs w:val="20"/>
                <w:lang w:val="hr-HR"/>
              </w:rPr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19:00 – 20:00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</w:rPr>
              <w:t>2.2.1. Grupne aktivnosti za poticanje fizičke i psihičke vitalnosti starijih osoba i umirovljenika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  <w:lang w:val="hr-HR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  <w:lang w:val="hr-HR"/>
              </w:rPr>
              <w:t>Vježbe sjedeće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bCs/>
              </w:rPr>
            </w:pPr>
            <w:r>
              <w:rPr>
                <w:rFonts w:cs="Calibri" w:cstheme="minorHAnsi" w:ascii="Calibri" w:hAnsi="Calibri"/>
                <w:b/>
                <w:bCs/>
              </w:rPr>
            </w:r>
          </w:p>
        </w:tc>
        <w:tc>
          <w:tcPr>
            <w:tcW w:w="3078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bCs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</w:rPr>
              <w:t>12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1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  <w:lang w:val="hr-HR"/>
              </w:rPr>
              <w:t>7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:00 – 1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  <w:lang w:val="hr-HR"/>
              </w:rPr>
              <w:t>8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:00</w:t>
            </w:r>
          </w:p>
          <w:p>
            <w:pPr>
              <w:pStyle w:val="Normal"/>
              <w:rPr>
                <w:rFonts w:ascii="Calibri" w:hAnsi="Calibri" w:cs="Calibri" w:asciiTheme="minorAscii" w:hAnsiTheme="minorAscii"/>
                <w:b/>
                <w:b/>
                <w:bCs w:val="false"/>
                <w:sz w:val="20"/>
                <w:szCs w:val="20"/>
                <w:lang w:val="hr-HR"/>
              </w:rPr>
            </w:pPr>
            <w:r>
              <w:rPr>
                <w:rFonts w:cs="Calibri" w:ascii="Calibri" w:hAnsi="Calibri" w:asciiTheme="minorAscii" w:cstheme="minorHAnsi" w:hAnsiTheme="minorAscii"/>
                <w:b/>
                <w:bCs w:val="false"/>
                <w:sz w:val="20"/>
                <w:szCs w:val="20"/>
              </w:rPr>
              <w:t>2.2.</w:t>
            </w:r>
            <w:r>
              <w:rPr>
                <w:rFonts w:cs="Calibri" w:ascii="Calibri" w:hAnsi="Calibri" w:asciiTheme="minorAscii" w:cstheme="minorHAnsi" w:hAnsiTheme="minorAscii"/>
                <w:b/>
                <w:bCs w:val="false"/>
                <w:sz w:val="20"/>
                <w:szCs w:val="20"/>
                <w:lang w:val="hr-HR"/>
              </w:rPr>
              <w:t>2</w:t>
            </w:r>
            <w:r>
              <w:rPr>
                <w:rFonts w:cs="Calibri" w:ascii="Calibri" w:hAnsi="Calibri" w:asciiTheme="minorAscii" w:cstheme="minorHAnsi" w:hAnsiTheme="minorAscii"/>
                <w:b/>
                <w:bCs w:val="false"/>
                <w:sz w:val="20"/>
                <w:szCs w:val="20"/>
              </w:rPr>
              <w:t xml:space="preserve">. </w:t>
            </w:r>
            <w:r>
              <w:rPr>
                <w:rFonts w:cs="Calibri" w:ascii="Calibri" w:hAnsi="Calibri" w:asciiTheme="minorAscii" w:cstheme="minorHAnsi" w:hAnsiTheme="minorAscii"/>
                <w:b/>
                <w:bCs w:val="false"/>
                <w:sz w:val="20"/>
                <w:szCs w:val="20"/>
                <w:lang w:val="hr-HR"/>
              </w:rPr>
              <w:t>G</w:t>
            </w:r>
            <w:r>
              <w:rPr>
                <w:rFonts w:cs="Calibri" w:ascii="Calibri" w:hAnsi="Calibri" w:asciiTheme="minorAscii" w:hAnsiTheme="minorAscii"/>
                <w:b/>
                <w:bCs w:val="false"/>
                <w:sz w:val="20"/>
                <w:szCs w:val="20"/>
                <w:lang w:val="hr-HR"/>
              </w:rPr>
              <w:t>rupne aktivnosti koje preveniraju usamljenost starijih osoba-hobističke radionice</w:t>
            </w:r>
          </w:p>
          <w:p>
            <w:pPr>
              <w:pStyle w:val="ListParagraph"/>
              <w:numPr>
                <w:ilvl w:val="0"/>
                <w:numId w:val="0"/>
              </w:numPr>
              <w:ind w:left="720" w:hanging="0"/>
              <w:rPr>
                <w:rFonts w:ascii="Calibri" w:hAnsi="Calibri" w:cs="Calibri"/>
                <w:sz w:val="20"/>
                <w:szCs w:val="20"/>
                <w:u w:val="single"/>
                <w:lang w:val="hr-HR"/>
              </w:rPr>
            </w:pPr>
            <w:r>
              <w:rPr>
                <w:rFonts w:cs="Calibri" w:ascii="Calibri" w:hAnsi="Calibri"/>
                <w:sz w:val="20"/>
                <w:szCs w:val="20"/>
                <w:u w:val="single"/>
                <w:lang w:val="hr-HR"/>
              </w:rPr>
              <w:t>Okviri za slike sa papspartu obrubom</w:t>
            </w:r>
          </w:p>
          <w:p>
            <w:pPr>
              <w:pStyle w:val="ListParagraph"/>
              <w:numPr>
                <w:ilvl w:val="0"/>
                <w:numId w:val="0"/>
              </w:numPr>
              <w:ind w:left="720" w:hanging="0"/>
              <w:rPr>
                <w:rFonts w:ascii="Calibri" w:hAnsi="Calibri" w:cs="Calibri"/>
                <w:sz w:val="20"/>
                <w:szCs w:val="20"/>
                <w:u w:val="single"/>
                <w:lang w:val="hr-HR"/>
              </w:rPr>
            </w:pPr>
            <w:r>
              <w:rPr>
                <w:rFonts w:cs="Calibri" w:ascii="Calibri" w:hAnsi="Calibri"/>
                <w:sz w:val="20"/>
                <w:szCs w:val="20"/>
                <w:u w:val="single"/>
                <w:lang w:val="hr-HR"/>
              </w:rPr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  <w:lang w:val="hr-HR"/>
              </w:rPr>
              <w:t>18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 xml:space="preserve">:00 – 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  <w:lang w:val="hr-HR"/>
              </w:rPr>
              <w:t>19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:00</w:t>
            </w:r>
          </w:p>
          <w:p>
            <w:pPr>
              <w:pStyle w:val="Normal"/>
              <w:rPr>
                <w:rFonts w:ascii="Calibri" w:hAnsi="Calibri" w:cs="Calibri" w:asciiTheme="minorAscii" w:cstheme="minorHAnsi" w:hAnsiTheme="minorAscii"/>
                <w:sz w:val="20"/>
                <w:szCs w:val="20"/>
              </w:rPr>
            </w:pPr>
            <w:r>
              <w:rPr>
                <w:rFonts w:cs="Calibri" w:ascii="Calibri" w:hAnsi="Calibri" w:asciiTheme="minorAscii" w:cstheme="minorHAnsi" w:hAnsiTheme="minorAscii"/>
                <w:b/>
                <w:bCs w:val="false"/>
                <w:sz w:val="20"/>
                <w:szCs w:val="20"/>
              </w:rPr>
              <w:t>2.2.</w:t>
            </w:r>
            <w:r>
              <w:rPr>
                <w:rFonts w:cs="Calibri" w:ascii="Calibri" w:hAnsi="Calibri" w:asciiTheme="minorAscii" w:cstheme="minorHAnsi" w:hAnsiTheme="minorAscii"/>
                <w:b/>
                <w:bCs w:val="false"/>
                <w:sz w:val="20"/>
                <w:szCs w:val="20"/>
                <w:lang w:val="hr-HR"/>
              </w:rPr>
              <w:t>2</w:t>
            </w:r>
            <w:r>
              <w:rPr>
                <w:rFonts w:cs="Calibri" w:ascii="Calibri" w:hAnsi="Calibri" w:asciiTheme="minorAscii" w:cstheme="minorHAnsi" w:hAnsiTheme="minorAscii"/>
                <w:b/>
                <w:bCs w:val="false"/>
                <w:sz w:val="20"/>
                <w:szCs w:val="20"/>
              </w:rPr>
              <w:t xml:space="preserve">. </w:t>
            </w:r>
            <w:r>
              <w:rPr>
                <w:rFonts w:cs="Calibri" w:ascii="Calibri" w:hAnsi="Calibri" w:asciiTheme="minorAscii" w:cstheme="minorHAnsi" w:hAnsiTheme="minorAscii"/>
                <w:b/>
                <w:bCs w:val="false"/>
                <w:sz w:val="20"/>
                <w:szCs w:val="20"/>
                <w:lang w:val="hr-HR"/>
              </w:rPr>
              <w:t>G</w:t>
            </w:r>
            <w:r>
              <w:rPr>
                <w:rFonts w:cs="Calibri" w:ascii="Calibri" w:hAnsi="Calibri" w:asciiTheme="minorAscii" w:hAnsiTheme="minorAscii"/>
                <w:b/>
                <w:bCs w:val="false"/>
                <w:sz w:val="20"/>
                <w:szCs w:val="20"/>
                <w:lang w:val="hr-HR"/>
              </w:rPr>
              <w:t>rupne aktivnosti koje preveniraju usamljenost starijih osoba-hobističke radionice</w:t>
            </w:r>
          </w:p>
          <w:p>
            <w:pPr>
              <w:pStyle w:val="ListParagraph"/>
              <w:numPr>
                <w:ilvl w:val="0"/>
                <w:numId w:val="0"/>
              </w:numPr>
              <w:ind w:left="720" w:hanging="0"/>
              <w:rPr>
                <w:rFonts w:ascii="Calibri" w:hAnsi="Calibri" w:cs="Calibri"/>
                <w:sz w:val="20"/>
                <w:szCs w:val="20"/>
                <w:u w:val="single"/>
                <w:lang w:val="hr-HR"/>
              </w:rPr>
            </w:pPr>
            <w:r>
              <w:rPr>
                <w:rFonts w:cs="Calibri" w:ascii="Calibri" w:hAnsi="Calibri"/>
                <w:sz w:val="20"/>
                <w:szCs w:val="20"/>
                <w:u w:val="single"/>
                <w:lang w:val="hr-HR"/>
              </w:rPr>
              <w:t>Biljni terarij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bCs/>
              </w:rPr>
            </w:pPr>
            <w:r>
              <w:rPr>
                <w:rFonts w:cs="Calibri" w:cstheme="minorHAnsi" w:ascii="Calibri" w:hAnsi="Calibri"/>
                <w:b/>
                <w:bCs/>
              </w:rPr>
            </w:r>
          </w:p>
        </w:tc>
        <w:tc>
          <w:tcPr>
            <w:tcW w:w="3077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bCs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</w:rPr>
              <w:t>13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 w:val="false"/>
                <w:b w:val="false"/>
                <w:bCs w:val="false"/>
                <w:sz w:val="20"/>
                <w:szCs w:val="20"/>
                <w:lang w:val="hr-HR"/>
              </w:rPr>
            </w:pPr>
            <w:r>
              <w:rPr>
                <w:rFonts w:cs="Calibri" w:ascii="Calibri" w:hAnsi="Calibri" w:asciiTheme="minorHAnsi" w:cstheme="minorHAnsi" w:hAnsiTheme="minorHAnsi"/>
                <w:b w:val="false"/>
                <w:bCs w:val="false"/>
                <w:sz w:val="20"/>
                <w:szCs w:val="20"/>
                <w:lang w:val="hr-HR"/>
              </w:rPr>
              <w:t>09:00-10:00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  <w:lang w:val="hr-HR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0"/>
                <w:szCs w:val="20"/>
                <w:lang w:val="hr-HR"/>
              </w:rPr>
              <w:t>4.Informiranje starijih osoba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 w:val="false"/>
                <w:b w:val="false"/>
                <w:bCs w:val="false"/>
                <w:sz w:val="20"/>
                <w:szCs w:val="20"/>
                <w:lang w:val="hr-HR"/>
              </w:rPr>
            </w:pPr>
            <w:r>
              <w:rPr>
                <w:rFonts w:cs="Calibri" w:ascii="Calibri" w:hAnsi="Calibri" w:asciiTheme="minorHAnsi" w:cstheme="minorHAnsi" w:hAnsiTheme="minorHAnsi"/>
                <w:b w:val="false"/>
                <w:bCs w:val="false"/>
                <w:sz w:val="20"/>
                <w:szCs w:val="20"/>
                <w:lang w:val="hr-HR"/>
              </w:rPr>
              <w:t>10:00-11:00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  <w:lang w:val="hr-HR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0"/>
                <w:szCs w:val="20"/>
                <w:lang w:val="hr-HR"/>
              </w:rPr>
              <w:t>4.Informiranje starijih osoba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bCs/>
                <w:lang w:val="hr-HR"/>
              </w:rPr>
            </w:pPr>
            <w:r>
              <w:rPr>
                <w:rFonts w:cs="Calibri" w:cstheme="minorHAnsi" w:ascii="Calibri" w:hAnsi="Calibri"/>
                <w:b/>
                <w:bCs/>
                <w:lang w:val="hr-HR"/>
              </w:rPr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1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  <w:lang w:val="hr-HR"/>
              </w:rPr>
              <w:t>8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 xml:space="preserve">:00 – 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  <w:lang w:val="hr-HR"/>
              </w:rPr>
              <w:t>19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:00</w:t>
            </w:r>
          </w:p>
          <w:p>
            <w:pPr>
              <w:pStyle w:val="Normal"/>
              <w:rPr>
                <w:rFonts w:ascii="Calibri" w:hAnsi="Calibri" w:eastAsia="宋体" w:cs="Calibri" w:eastAsiaTheme="minorEastAsia"/>
                <w:b/>
                <w:b/>
                <w:bCs/>
                <w:sz w:val="20"/>
                <w:szCs w:val="20"/>
              </w:rPr>
            </w:pPr>
            <w:r>
              <w:rPr>
                <w:rFonts w:eastAsia="宋体" w:cs="Calibri" w:ascii="Calibri" w:hAnsi="Calibri" w:eastAsiaTheme="minorEastAsia"/>
                <w:b/>
                <w:bCs/>
                <w:sz w:val="20"/>
                <w:szCs w:val="20"/>
              </w:rPr>
              <w:t>2.1. Organiziranje grupne aktivnosti edukativnog karaktera za poticanje cjeloživotnog učenja starijih osoba  i umirovljenika– radionice informatičke pismenosti</w:t>
            </w:r>
          </w:p>
          <w:p>
            <w:pPr>
              <w:pStyle w:val="Normal"/>
              <w:rPr>
                <w:rFonts w:ascii="Calibri" w:hAnsi="Calibri" w:eastAsia="宋体" w:cs="Calibri" w:eastAsiaTheme="minorEastAsia"/>
                <w:b w:val="false"/>
                <w:b w:val="false"/>
                <w:bCs w:val="false"/>
                <w:sz w:val="20"/>
                <w:szCs w:val="20"/>
                <w:lang w:val="hr-HR"/>
              </w:rPr>
            </w:pPr>
            <w:r>
              <w:rPr>
                <w:rFonts w:eastAsia="宋体" w:cs="Calibri" w:ascii="Calibri" w:hAnsi="Calibri" w:eastAsiaTheme="minorEastAsia"/>
                <w:b w:val="false"/>
                <w:bCs w:val="false"/>
                <w:sz w:val="20"/>
                <w:szCs w:val="20"/>
                <w:lang w:val="hr-HR"/>
              </w:rPr>
              <w:t>Modul 11- fotografije na telefonu</w:t>
            </w:r>
          </w:p>
          <w:p>
            <w:pPr>
              <w:pStyle w:val="Normal"/>
              <w:rPr>
                <w:rFonts w:ascii="Calibri" w:hAnsi="Calibri" w:eastAsia="宋体" w:cs="Calibri" w:eastAsiaTheme="minorEastAsia"/>
                <w:b w:val="false"/>
                <w:b w:val="false"/>
                <w:bCs w:val="false"/>
                <w:sz w:val="20"/>
                <w:szCs w:val="20"/>
                <w:lang w:val="hr-HR"/>
              </w:rPr>
            </w:pPr>
            <w:r>
              <w:rPr>
                <w:rFonts w:eastAsia="宋体" w:cs="Calibri" w:ascii="Calibri" w:hAnsi="Calibri" w:eastAsiaTheme="minorEastAsia"/>
                <w:b w:val="false"/>
                <w:bCs w:val="false"/>
                <w:sz w:val="20"/>
                <w:szCs w:val="20"/>
                <w:lang w:val="hr-HR"/>
              </w:rPr>
              <w:t>19:00-20:00</w:t>
            </w:r>
          </w:p>
          <w:p>
            <w:pPr>
              <w:pStyle w:val="Normal"/>
              <w:rPr>
                <w:rFonts w:ascii="Calibri" w:hAnsi="Calibri" w:eastAsia="宋体" w:cs="Calibri" w:eastAsiaTheme="minorEastAsia"/>
                <w:b/>
                <w:b/>
                <w:bCs/>
                <w:sz w:val="20"/>
                <w:szCs w:val="20"/>
              </w:rPr>
            </w:pPr>
            <w:r>
              <w:rPr>
                <w:rFonts w:eastAsia="宋体" w:cs="Calibri" w:ascii="Calibri" w:hAnsi="Calibri" w:eastAsiaTheme="minorEastAsia"/>
                <w:b/>
                <w:bCs/>
                <w:sz w:val="20"/>
                <w:szCs w:val="20"/>
              </w:rPr>
              <w:t>2.1. Organiziranje grupne aktivnosti edukativnog karaktera za poticanje cjeloživotnog učenja starijih osoba  i umirovljenika– radionice informatičke pismenosti</w:t>
            </w:r>
          </w:p>
          <w:p>
            <w:pPr>
              <w:pStyle w:val="Normal"/>
              <w:rPr>
                <w:rFonts w:ascii="Calibri" w:hAnsi="Calibri" w:eastAsia="宋体" w:cs="Calibri" w:eastAsiaTheme="minorEastAsia"/>
                <w:b w:val="false"/>
                <w:b w:val="false"/>
                <w:bCs w:val="false"/>
                <w:sz w:val="20"/>
                <w:szCs w:val="20"/>
                <w:lang w:val="hr-HR"/>
              </w:rPr>
            </w:pPr>
            <w:r>
              <w:rPr>
                <w:rFonts w:eastAsia="宋体" w:cs="Calibri" w:ascii="Calibri" w:hAnsi="Calibri" w:eastAsiaTheme="minorEastAsia"/>
                <w:b w:val="false"/>
                <w:bCs w:val="false"/>
                <w:sz w:val="20"/>
                <w:szCs w:val="20"/>
                <w:lang w:val="hr-HR"/>
              </w:rPr>
              <w:t>Modul 12- e građani</w:t>
            </w:r>
          </w:p>
        </w:tc>
        <w:tc>
          <w:tcPr>
            <w:tcW w:w="3081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bCs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</w:rPr>
              <w:t>14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18:00 – 19:00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19:00 – 20:00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bCs/>
              </w:rPr>
            </w:pPr>
            <w:r>
              <w:rPr>
                <w:rFonts w:cs="Calibri" w:cstheme="minorHAnsi" w:ascii="Calibri" w:hAnsi="Calibri"/>
                <w:b/>
                <w:bCs/>
              </w:rPr>
            </w:r>
          </w:p>
        </w:tc>
      </w:tr>
      <w:tr>
        <w:trPr/>
        <w:tc>
          <w:tcPr>
            <w:tcW w:w="3077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bCs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</w:rPr>
              <w:t>17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1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  <w:lang w:val="hr-HR"/>
              </w:rPr>
              <w:t>8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:00 – 1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  <w:lang w:val="hr-HR"/>
              </w:rPr>
              <w:t>9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:00</w:t>
            </w:r>
          </w:p>
          <w:p>
            <w:pPr>
              <w:pStyle w:val="Normal"/>
              <w:numPr>
                <w:ilvl w:val="0"/>
                <w:numId w:val="0"/>
              </w:numPr>
              <w:rPr>
                <w:rFonts w:ascii="Calibri" w:hAnsi="Calibri" w:cs="Aptos" w:asciiTheme="minorAscii" w:hAnsiTheme="minorAscii"/>
                <w:b/>
                <w:b/>
                <w:bCs/>
                <w:color w:val="000000"/>
                <w:sz w:val="20"/>
                <w:szCs w:val="20"/>
                <w:lang w:bidi="ar"/>
              </w:rPr>
            </w:pPr>
            <w:r>
              <w:rPr>
                <w:rFonts w:cs="Aptos" w:ascii="Calibri" w:hAnsi="Calibri" w:asciiTheme="minorAscii" w:hAnsiTheme="minorAscii"/>
                <w:b/>
                <w:bCs/>
                <w:color w:val="000000"/>
                <w:sz w:val="20"/>
                <w:szCs w:val="20"/>
                <w:lang w:val="hr-HR" w:bidi="ar"/>
              </w:rPr>
              <w:t>3.</w:t>
            </w:r>
            <w:r>
              <w:rPr>
                <w:rFonts w:cs="Aptos" w:ascii="Calibri" w:hAnsi="Calibri" w:asciiTheme="minorAscii" w:hAnsiTheme="minorAscii"/>
                <w:b/>
                <w:bCs/>
                <w:color w:val="000000"/>
                <w:sz w:val="20"/>
                <w:szCs w:val="20"/>
                <w:lang w:bidi="ar"/>
              </w:rPr>
              <w:t>Individualna stručna savjetovanja za starije osobe i umirovljenike – očuvanje zdravlja</w:t>
            </w:r>
          </w:p>
          <w:p>
            <w:pPr>
              <w:pStyle w:val="Normal"/>
              <w:numPr>
                <w:ilvl w:val="0"/>
                <w:numId w:val="0"/>
              </w:numPr>
              <w:rPr>
                <w:rFonts w:ascii="Calibri" w:hAnsi="Calibri" w:cs="Aptos" w:asciiTheme="minorAscii" w:hAnsiTheme="minorAscii"/>
                <w:b w:val="false"/>
                <w:b w:val="false"/>
                <w:bCs w:val="false"/>
                <w:color w:val="000000"/>
                <w:sz w:val="20"/>
                <w:szCs w:val="20"/>
                <w:lang w:bidi="ar"/>
              </w:rPr>
            </w:pPr>
            <w:r>
              <w:rPr>
                <w:rFonts w:cs="Aptos" w:ascii="Calibri" w:hAnsi="Calibri" w:asciiTheme="minorAscii" w:hAnsiTheme="minorAscii"/>
                <w:b w:val="false"/>
                <w:bCs w:val="false"/>
                <w:color w:val="000000"/>
                <w:sz w:val="20"/>
                <w:szCs w:val="20"/>
                <w:lang w:val="hr-HR" w:bidi="ar"/>
              </w:rPr>
              <w:t>Padovi- kako ih spriječiti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1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  <w:lang w:val="hr-HR"/>
              </w:rPr>
              <w:t>9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 xml:space="preserve">:00 – 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  <w:lang w:val="hr-HR"/>
              </w:rPr>
              <w:t>20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:00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b/>
                <w:bCs/>
              </w:rPr>
              <w:t xml:space="preserve"> </w:t>
            </w:r>
            <w:r>
              <w:rPr>
                <w:rFonts w:ascii="Calibri" w:hAnsi="Calibri" w:asciiTheme="minorAscii" w:hAnsiTheme="minorAscii"/>
                <w:b/>
                <w:bCs/>
                <w:sz w:val="20"/>
                <w:szCs w:val="20"/>
                <w:lang w:val="hr-HR"/>
              </w:rPr>
              <w:t>3.</w:t>
            </w:r>
            <w:r>
              <w:rPr>
                <w:rFonts w:ascii="Calibri" w:hAnsi="Calibri" w:asciiTheme="minorAscii" w:hAnsiTheme="minorAscii"/>
                <w:b/>
                <w:bCs/>
                <w:sz w:val="20"/>
                <w:szCs w:val="20"/>
              </w:rPr>
              <w:t>Individualna stručna savjetovanja za starije osobe i umirovljenike – financijska pismenost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  <w:lang w:val="hr-HR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  <w:lang w:val="hr-HR"/>
              </w:rPr>
              <w:t>Nasljedstvo i pravni aspekti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bCs/>
              </w:rPr>
            </w:pPr>
            <w:r>
              <w:rPr>
                <w:rFonts w:cs="Calibri" w:cstheme="minorHAnsi" w:ascii="Calibri" w:hAnsi="Calibri"/>
                <w:b/>
                <w:bCs/>
              </w:rPr>
            </w:r>
          </w:p>
        </w:tc>
        <w:tc>
          <w:tcPr>
            <w:tcW w:w="3074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bCs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</w:rPr>
              <w:t>18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18:00 – 19:00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</w:rPr>
              <w:t>2.2.1. Grupne aktivnosti za poticanje fizičke i psihičke vitalnosti starijih osoba i umirovljenika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  <w:lang w:val="hr-HR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  <w:lang w:val="hr-HR"/>
              </w:rPr>
              <w:t>Vježbe istezanja</w:t>
            </w:r>
          </w:p>
          <w:p>
            <w:pPr>
              <w:pStyle w:val="Normal"/>
              <w:rPr>
                <w:rFonts w:ascii="Calibri" w:hAnsi="Calibri" w:cs="Calibri" w:asciiTheme="minorAscii" w:hAnsiTheme="minorAscii"/>
                <w:b/>
                <w:b/>
                <w:bCs w:val="false"/>
                <w:sz w:val="20"/>
                <w:szCs w:val="20"/>
                <w:lang w:val="hr-HR"/>
              </w:rPr>
            </w:pPr>
            <w:r>
              <w:rPr>
                <w:rFonts w:cs="Calibri" w:ascii="Calibri" w:hAnsi="Calibri"/>
                <w:b/>
                <w:bCs w:val="false"/>
                <w:sz w:val="20"/>
                <w:szCs w:val="20"/>
                <w:lang w:val="hr-HR"/>
              </w:rPr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19:00 – 20:00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  <w:lang w:val="hr-HR"/>
              </w:rPr>
              <w:t>2.</w:t>
            </w: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</w:rPr>
              <w:t>2.1. Grupne aktivnosti za poticanje fizičke i psihičke vitalnosti starijih osoba i umirovljenika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 w:val="false"/>
                <w:b w:val="false"/>
                <w:bCs/>
                <w:sz w:val="20"/>
                <w:szCs w:val="20"/>
                <w:lang w:val="hr-HR"/>
              </w:rPr>
            </w:pPr>
            <w:r>
              <w:rPr>
                <w:rFonts w:cs="Calibri" w:ascii="Calibri" w:hAnsi="Calibri" w:asciiTheme="minorHAnsi" w:cstheme="minorHAnsi" w:hAnsiTheme="minorHAnsi"/>
                <w:b w:val="false"/>
                <w:bCs/>
                <w:sz w:val="20"/>
                <w:szCs w:val="20"/>
                <w:lang w:val="hr-HR"/>
              </w:rPr>
              <w:t>Vježbe snage</w:t>
            </w:r>
          </w:p>
          <w:p>
            <w:pPr>
              <w:pStyle w:val="ListParagraph"/>
              <w:numPr>
                <w:ilvl w:val="0"/>
                <w:numId w:val="0"/>
              </w:numPr>
              <w:ind w:left="720" w:hanging="0"/>
              <w:jc w:val="both"/>
              <w:rPr>
                <w:rFonts w:ascii="Calibri" w:hAnsi="Calibri" w:eastAsia="宋体" w:cs="Calibri" w:eastAsiaTheme="minorEastAsia"/>
                <w:sz w:val="20"/>
                <w:szCs w:val="20"/>
                <w:u w:val="single"/>
                <w:lang w:val="hr-HR"/>
              </w:rPr>
            </w:pPr>
            <w:r>
              <w:rPr>
                <w:rFonts w:eastAsia="宋体" w:cs="Calibri" w:eastAsiaTheme="minorEastAsia" w:ascii="Calibri" w:hAnsi="Calibri"/>
                <w:sz w:val="20"/>
                <w:szCs w:val="20"/>
                <w:u w:val="single"/>
                <w:lang w:val="hr-HR"/>
              </w:rPr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bCs/>
              </w:rPr>
            </w:pPr>
            <w:r>
              <w:rPr>
                <w:rFonts w:cs="Calibri" w:cstheme="minorHAnsi" w:ascii="Calibri" w:hAnsi="Calibri"/>
                <w:b/>
                <w:bCs/>
              </w:rPr>
            </w:r>
          </w:p>
        </w:tc>
        <w:tc>
          <w:tcPr>
            <w:tcW w:w="3078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bCs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</w:rPr>
              <w:t>19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 w:val="false"/>
                <w:b w:val="false"/>
                <w:bCs w:val="false"/>
                <w:sz w:val="20"/>
                <w:szCs w:val="20"/>
                <w:lang w:val="hr-HR"/>
              </w:rPr>
            </w:pPr>
            <w:r>
              <w:rPr>
                <w:rFonts w:cs="Calibri" w:ascii="Calibri" w:hAnsi="Calibri" w:asciiTheme="minorHAnsi" w:cstheme="minorHAnsi" w:hAnsiTheme="minorHAnsi"/>
                <w:b w:val="false"/>
                <w:bCs w:val="false"/>
                <w:sz w:val="20"/>
                <w:szCs w:val="20"/>
                <w:lang w:val="hr-HR"/>
              </w:rPr>
              <w:t>09:00-14:00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  <w:lang w:val="hr-HR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0"/>
                <w:szCs w:val="20"/>
                <w:lang w:val="hr-HR"/>
              </w:rPr>
              <w:t>2.2.2 Grupne aktivnosti koje preveniraju usamljenost starijih osoba i umirovljenika- organiziranje izleta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 w:val="false"/>
                <w:b w:val="false"/>
                <w:bCs w:val="false"/>
                <w:sz w:val="20"/>
                <w:szCs w:val="20"/>
                <w:lang w:val="hr-HR"/>
              </w:rPr>
            </w:pPr>
            <w:r>
              <w:rPr>
                <w:rFonts w:cs="Calibri" w:ascii="Calibri" w:hAnsi="Calibri" w:asciiTheme="minorHAnsi" w:cstheme="minorHAnsi" w:hAnsiTheme="minorHAnsi"/>
                <w:b w:val="false"/>
                <w:bCs w:val="false"/>
                <w:sz w:val="20"/>
                <w:szCs w:val="20"/>
                <w:lang w:val="hr-HR"/>
              </w:rPr>
              <w:t>Izlet na vrelo Une i Šrtbački buk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 w:val="false"/>
                <w:b w:val="false"/>
                <w:bCs w:val="false"/>
                <w:sz w:val="20"/>
                <w:szCs w:val="20"/>
                <w:lang w:val="hr-HR"/>
              </w:rPr>
            </w:pPr>
            <w:r>
              <w:rPr>
                <w:rFonts w:cs="Calibri" w:ascii="Calibri" w:hAnsi="Calibri" w:asciiTheme="minorHAnsi" w:cstheme="minorHAnsi" w:hAnsiTheme="minorHAnsi"/>
                <w:b w:val="false"/>
                <w:bCs w:val="false"/>
                <w:sz w:val="20"/>
                <w:szCs w:val="20"/>
                <w:lang w:val="hr-HR"/>
              </w:rPr>
              <w:t>09:00-10:00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 w:val="false"/>
                <w:b w:val="false"/>
                <w:bCs w:val="false"/>
                <w:sz w:val="20"/>
                <w:szCs w:val="20"/>
                <w:lang w:val="hr-HR"/>
              </w:rPr>
            </w:pPr>
            <w:r>
              <w:rPr>
                <w:rFonts w:cs="Calibri" w:cstheme="minorHAnsi" w:ascii="Calibri" w:hAnsi="Calibri"/>
                <w:b w:val="false"/>
                <w:bCs w:val="false"/>
                <w:sz w:val="20"/>
                <w:szCs w:val="20"/>
                <w:lang w:val="hr-HR"/>
              </w:rPr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bCs/>
                <w:lang w:val="hr-HR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0"/>
                <w:szCs w:val="20"/>
                <w:lang w:val="hr-HR"/>
              </w:rPr>
              <w:t>4.Informiranje starijih osoba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 w:val="false"/>
                <w:b w:val="false"/>
                <w:bCs w:val="false"/>
                <w:sz w:val="20"/>
                <w:szCs w:val="20"/>
                <w:lang w:val="hr-HR"/>
              </w:rPr>
            </w:pPr>
            <w:r>
              <w:rPr>
                <w:rFonts w:cs="Calibri" w:ascii="Calibri" w:hAnsi="Calibri" w:asciiTheme="minorHAnsi" w:cstheme="minorHAnsi" w:hAnsiTheme="minorHAnsi"/>
                <w:b w:val="false"/>
                <w:bCs w:val="false"/>
                <w:sz w:val="20"/>
                <w:szCs w:val="20"/>
                <w:lang w:val="hr-HR"/>
              </w:rPr>
              <w:t>10:00-11:00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  <w:lang w:val="hr-HR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0"/>
                <w:szCs w:val="20"/>
                <w:lang w:val="hr-HR"/>
              </w:rPr>
              <w:t>4.Informiranje starijih osoba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bCs/>
                <w:lang w:val="hr-HR"/>
              </w:rPr>
            </w:pPr>
            <w:r>
              <w:rPr>
                <w:rFonts w:cs="Calibri" w:cstheme="minorHAnsi" w:ascii="Calibri" w:hAnsi="Calibri"/>
                <w:b/>
                <w:bCs/>
                <w:lang w:val="hr-HR"/>
              </w:rPr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1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  <w:lang w:val="hr-HR"/>
              </w:rPr>
              <w:t>7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:00 – 1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  <w:lang w:val="hr-HR"/>
              </w:rPr>
              <w:t>8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:00</w:t>
            </w:r>
          </w:p>
          <w:p>
            <w:pPr>
              <w:pStyle w:val="Normal"/>
              <w:rPr>
                <w:rFonts w:ascii="Calibri" w:hAnsi="Calibri" w:cs="Calibri" w:asciiTheme="minorAscii" w:hAnsiTheme="minorAscii"/>
                <w:b/>
                <w:b/>
                <w:bCs w:val="false"/>
                <w:sz w:val="20"/>
                <w:szCs w:val="20"/>
                <w:lang w:val="hr-HR"/>
              </w:rPr>
            </w:pPr>
            <w:r>
              <w:rPr>
                <w:rFonts w:cs="Calibri" w:ascii="Calibri" w:hAnsi="Calibri" w:asciiTheme="minorAscii" w:cstheme="minorHAnsi" w:hAnsiTheme="minorAscii"/>
                <w:b/>
                <w:bCs w:val="false"/>
                <w:sz w:val="20"/>
                <w:szCs w:val="20"/>
              </w:rPr>
              <w:t>2.2.</w:t>
            </w:r>
            <w:r>
              <w:rPr>
                <w:rFonts w:cs="Calibri" w:ascii="Calibri" w:hAnsi="Calibri" w:asciiTheme="minorAscii" w:cstheme="minorHAnsi" w:hAnsiTheme="minorAscii"/>
                <w:b/>
                <w:bCs w:val="false"/>
                <w:sz w:val="20"/>
                <w:szCs w:val="20"/>
                <w:lang w:val="hr-HR"/>
              </w:rPr>
              <w:t>2</w:t>
            </w:r>
            <w:r>
              <w:rPr>
                <w:rFonts w:cs="Calibri" w:ascii="Calibri" w:hAnsi="Calibri" w:asciiTheme="minorAscii" w:cstheme="minorHAnsi" w:hAnsiTheme="minorAscii"/>
                <w:b/>
                <w:bCs w:val="false"/>
                <w:sz w:val="20"/>
                <w:szCs w:val="20"/>
              </w:rPr>
              <w:t xml:space="preserve">. </w:t>
            </w:r>
            <w:r>
              <w:rPr>
                <w:rFonts w:cs="Calibri" w:ascii="Calibri" w:hAnsi="Calibri" w:asciiTheme="minorAscii" w:cstheme="minorHAnsi" w:hAnsiTheme="minorAscii"/>
                <w:b/>
                <w:bCs w:val="false"/>
                <w:sz w:val="20"/>
                <w:szCs w:val="20"/>
                <w:lang w:val="hr-HR"/>
              </w:rPr>
              <w:t>G</w:t>
            </w:r>
            <w:r>
              <w:rPr>
                <w:rFonts w:cs="Calibri" w:ascii="Calibri" w:hAnsi="Calibri" w:asciiTheme="minorAscii" w:hAnsiTheme="minorAscii"/>
                <w:b/>
                <w:bCs w:val="false"/>
                <w:sz w:val="20"/>
                <w:szCs w:val="20"/>
                <w:lang w:val="hr-HR"/>
              </w:rPr>
              <w:t>rupne aktivnosti koje preveniraju usamljenost starijih osoba-hobističke radionice</w:t>
            </w:r>
          </w:p>
          <w:p>
            <w:pPr>
              <w:pStyle w:val="ListParagraph"/>
              <w:numPr>
                <w:ilvl w:val="0"/>
                <w:numId w:val="0"/>
              </w:numPr>
              <w:ind w:left="720" w:hanging="0"/>
              <w:jc w:val="both"/>
              <w:rPr>
                <w:rFonts w:ascii="Calibri" w:hAnsi="Calibri" w:cs="Times New Roman" w:asciiTheme="minorAscii" w:hAnsiTheme="minorAscii"/>
                <w:sz w:val="20"/>
                <w:szCs w:val="20"/>
                <w:u w:val="single"/>
                <w:lang w:val="hr-HR"/>
              </w:rPr>
            </w:pPr>
            <w:r>
              <w:rPr>
                <w:rFonts w:cs="Times New Roman" w:ascii="Calibri" w:hAnsi="Calibri" w:asciiTheme="minorAscii" w:hAnsiTheme="minorAscii"/>
                <w:sz w:val="20"/>
                <w:szCs w:val="20"/>
                <w:u w:val="single"/>
                <w:lang w:val="hr-HR"/>
              </w:rPr>
              <w:t xml:space="preserve">Izrada slika suhim biljem 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1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  <w:lang w:val="hr-HR"/>
              </w:rPr>
              <w:t>8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 xml:space="preserve">:00 – 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  <w:lang w:val="hr-HR"/>
              </w:rPr>
              <w:t>19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:00</w:t>
            </w:r>
          </w:p>
          <w:p>
            <w:pPr>
              <w:pStyle w:val="Normal"/>
              <w:rPr>
                <w:rFonts w:ascii="Calibri" w:hAnsi="Calibri" w:cs="Calibri" w:asciiTheme="minorAscii" w:cstheme="minorHAnsi" w:hAnsiTheme="minorAscii"/>
                <w:sz w:val="20"/>
                <w:szCs w:val="20"/>
              </w:rPr>
            </w:pPr>
            <w:r>
              <w:rPr>
                <w:rFonts w:cs="Calibri" w:ascii="Calibri" w:hAnsi="Calibri" w:asciiTheme="minorAscii" w:cstheme="minorHAnsi" w:hAnsiTheme="minorAscii"/>
                <w:b/>
                <w:bCs w:val="false"/>
                <w:sz w:val="20"/>
                <w:szCs w:val="20"/>
              </w:rPr>
              <w:t>2.2.</w:t>
            </w:r>
            <w:r>
              <w:rPr>
                <w:rFonts w:cs="Calibri" w:ascii="Calibri" w:hAnsi="Calibri" w:asciiTheme="minorAscii" w:cstheme="minorHAnsi" w:hAnsiTheme="minorAscii"/>
                <w:b/>
                <w:bCs w:val="false"/>
                <w:sz w:val="20"/>
                <w:szCs w:val="20"/>
                <w:lang w:val="hr-HR"/>
              </w:rPr>
              <w:t>2</w:t>
            </w:r>
            <w:r>
              <w:rPr>
                <w:rFonts w:cs="Calibri" w:ascii="Calibri" w:hAnsi="Calibri" w:asciiTheme="minorAscii" w:cstheme="minorHAnsi" w:hAnsiTheme="minorAscii"/>
                <w:b/>
                <w:bCs w:val="false"/>
                <w:sz w:val="20"/>
                <w:szCs w:val="20"/>
              </w:rPr>
              <w:t xml:space="preserve">. </w:t>
            </w:r>
            <w:r>
              <w:rPr>
                <w:rFonts w:cs="Calibri" w:ascii="Calibri" w:hAnsi="Calibri" w:asciiTheme="minorAscii" w:cstheme="minorHAnsi" w:hAnsiTheme="minorAscii"/>
                <w:b/>
                <w:bCs w:val="false"/>
                <w:sz w:val="20"/>
                <w:szCs w:val="20"/>
                <w:lang w:val="hr-HR"/>
              </w:rPr>
              <w:t>G</w:t>
            </w:r>
            <w:r>
              <w:rPr>
                <w:rFonts w:cs="Calibri" w:ascii="Calibri" w:hAnsi="Calibri" w:asciiTheme="minorAscii" w:hAnsiTheme="minorAscii"/>
                <w:b/>
                <w:bCs w:val="false"/>
                <w:sz w:val="20"/>
                <w:szCs w:val="20"/>
                <w:lang w:val="hr-HR"/>
              </w:rPr>
              <w:t>rupne aktivnosti koje preveniraju usamljenost starijih osoba-hobističke radionice</w:t>
            </w:r>
          </w:p>
          <w:p>
            <w:pPr>
              <w:pStyle w:val="ListParagraph"/>
              <w:numPr>
                <w:ilvl w:val="0"/>
                <w:numId w:val="0"/>
              </w:numPr>
              <w:ind w:left="720" w:hanging="0"/>
              <w:jc w:val="both"/>
              <w:rPr>
                <w:rFonts w:ascii="Calibri" w:hAnsi="Calibri" w:cs="Times New Roman" w:asciiTheme="minorAscii" w:hAnsiTheme="minorAscii"/>
                <w:sz w:val="20"/>
                <w:szCs w:val="20"/>
                <w:u w:val="single"/>
                <w:lang w:val="hr-HR"/>
              </w:rPr>
            </w:pPr>
            <w:r>
              <w:rPr>
                <w:rFonts w:cs="Times New Roman" w:ascii="Calibri" w:hAnsi="Calibri" w:asciiTheme="minorAscii" w:hAnsiTheme="minorAscii"/>
                <w:sz w:val="20"/>
                <w:szCs w:val="20"/>
                <w:u w:val="single"/>
                <w:lang w:val="hr-HR"/>
              </w:rPr>
              <w:t>Izrada podmetača za čaše od glinamola sa uzorkom heklanih radova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bCs/>
              </w:rPr>
            </w:pPr>
            <w:r>
              <w:rPr>
                <w:rFonts w:cs="Calibri" w:cstheme="minorHAnsi" w:ascii="Calibri" w:hAnsi="Calibri"/>
                <w:b/>
                <w:bCs/>
              </w:rPr>
            </w:r>
          </w:p>
        </w:tc>
        <w:tc>
          <w:tcPr>
            <w:tcW w:w="3077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bCs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</w:rPr>
              <w:t>20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18:00 – 19:00</w:t>
            </w:r>
          </w:p>
          <w:p>
            <w:pPr>
              <w:pStyle w:val="Normal"/>
              <w:rPr>
                <w:rFonts w:ascii="Calibri" w:hAnsi="Calibri" w:eastAsia="宋体" w:cs="Calibri" w:eastAsiaTheme="minorEastAsia"/>
                <w:b/>
                <w:b/>
                <w:bCs/>
                <w:sz w:val="20"/>
                <w:szCs w:val="20"/>
              </w:rPr>
            </w:pPr>
            <w:r>
              <w:rPr>
                <w:rFonts w:eastAsia="宋体" w:cs="Calibri" w:ascii="Calibri" w:hAnsi="Calibri" w:eastAsiaTheme="minorEastAsia"/>
                <w:b/>
                <w:bCs/>
                <w:sz w:val="20"/>
                <w:szCs w:val="20"/>
              </w:rPr>
              <w:t>2.1. Organiziranje grupne aktivnosti edukativnog karaktera za poticanje cjeloživotnog učenja starijih osoba  i umirovljenika– radionice informatičke pismenosti</w:t>
            </w:r>
          </w:p>
          <w:p>
            <w:pPr>
              <w:pStyle w:val="Normal"/>
              <w:rPr>
                <w:rFonts w:ascii="Calibri" w:hAnsi="Calibri" w:eastAsia="宋体" w:cs="Calibri" w:eastAsiaTheme="minorEastAsia"/>
                <w:b w:val="false"/>
                <w:b w:val="false"/>
                <w:bCs w:val="false"/>
                <w:sz w:val="20"/>
                <w:szCs w:val="20"/>
                <w:lang w:val="hr-HR"/>
              </w:rPr>
            </w:pPr>
            <w:r>
              <w:rPr>
                <w:rFonts w:eastAsia="宋体" w:cs="Calibri" w:ascii="Calibri" w:hAnsi="Calibri" w:eastAsiaTheme="minorEastAsia"/>
                <w:b w:val="false"/>
                <w:bCs w:val="false"/>
                <w:sz w:val="20"/>
                <w:szCs w:val="20"/>
                <w:lang w:val="hr-HR"/>
              </w:rPr>
              <w:t>Modul 13- društvene mreže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19:00 – 20:00</w:t>
            </w:r>
          </w:p>
          <w:p>
            <w:pPr>
              <w:pStyle w:val="Normal"/>
              <w:rPr>
                <w:rFonts w:ascii="Calibri" w:hAnsi="Calibri" w:eastAsia="宋体" w:cs="Calibri" w:eastAsiaTheme="minorEastAsia"/>
                <w:b/>
                <w:b/>
                <w:bCs/>
                <w:sz w:val="20"/>
                <w:szCs w:val="20"/>
              </w:rPr>
            </w:pPr>
            <w:r>
              <w:rPr>
                <w:rFonts w:eastAsia="宋体" w:cs="Calibri" w:ascii="Calibri" w:hAnsi="Calibri" w:eastAsiaTheme="minorEastAsia"/>
                <w:b/>
                <w:bCs/>
                <w:sz w:val="20"/>
                <w:szCs w:val="20"/>
              </w:rPr>
              <w:t>2.1. Organiziranje grupne aktivnosti edukativnog karaktera za poticanje cjeloživotnog učenja starijih osoba  i umirovljenika– radionice informatičke pismenosti</w:t>
            </w:r>
          </w:p>
          <w:p>
            <w:pPr>
              <w:pStyle w:val="Normal"/>
              <w:rPr>
                <w:rFonts w:ascii="Calibri" w:hAnsi="Calibri" w:eastAsia="宋体" w:cs="Calibri" w:eastAsiaTheme="minorEastAsia"/>
                <w:b w:val="false"/>
                <w:b w:val="false"/>
                <w:bCs w:val="false"/>
                <w:sz w:val="20"/>
                <w:szCs w:val="20"/>
                <w:lang w:val="hr-HR"/>
              </w:rPr>
            </w:pPr>
            <w:r>
              <w:rPr>
                <w:rFonts w:eastAsia="宋体" w:cs="Calibri" w:ascii="Calibri" w:hAnsi="Calibri" w:eastAsiaTheme="minorEastAsia"/>
                <w:b w:val="false"/>
                <w:bCs w:val="false"/>
                <w:sz w:val="20"/>
                <w:szCs w:val="20"/>
                <w:lang w:val="hr-HR"/>
              </w:rPr>
              <w:t>Modul 14- sigurnost lozinki i zaštita od virusa</w:t>
            </w:r>
          </w:p>
        </w:tc>
        <w:tc>
          <w:tcPr>
            <w:tcW w:w="3081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bCs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</w:rPr>
              <w:t>21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  <w:lang w:val="hr-HR"/>
              </w:rPr>
              <w:t>09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:00 – 1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  <w:lang w:val="hr-HR"/>
              </w:rPr>
              <w:t>1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:00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  <w:lang w:val="hr-HR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0"/>
                <w:szCs w:val="20"/>
                <w:lang w:val="hr-HR"/>
              </w:rPr>
              <w:t>2.2.2. Grupne aktivnosti koje preveniraju usamljenost starijih osoba i umirovljenika- organizizacija društvenih igra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 w:val="false"/>
                <w:b w:val="false"/>
                <w:bCs w:val="false"/>
                <w:sz w:val="20"/>
                <w:szCs w:val="20"/>
                <w:lang w:val="hr-HR"/>
              </w:rPr>
            </w:pPr>
            <w:r>
              <w:rPr>
                <w:rFonts w:cs="Calibri" w:ascii="Calibri" w:hAnsi="Calibri" w:asciiTheme="minorHAnsi" w:cstheme="minorHAnsi" w:hAnsiTheme="minorHAnsi"/>
                <w:b w:val="false"/>
                <w:bCs w:val="false"/>
                <w:sz w:val="20"/>
                <w:szCs w:val="20"/>
                <w:lang w:val="hr-HR"/>
              </w:rPr>
              <w:t>Igranje domina, čovječe ne ljuti se, karte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  <w:lang w:val="hr-HR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  <w:lang w:val="hr-HR"/>
              </w:rPr>
              <w:t>11:00-12:00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  <w:lang w:val="hr-HR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0"/>
                <w:szCs w:val="20"/>
                <w:lang w:val="hr-HR"/>
              </w:rPr>
              <w:t>2.2.2. Grupne aktivnosti koje preveniraju usamljenost starijih osoba i umirovljenika- organizizacija društvenih igra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 w:val="false"/>
                <w:b w:val="false"/>
                <w:bCs w:val="false"/>
                <w:sz w:val="20"/>
                <w:szCs w:val="20"/>
                <w:lang w:val="hr-HR"/>
              </w:rPr>
            </w:pPr>
            <w:r>
              <w:rPr>
                <w:rFonts w:cs="Calibri" w:ascii="Calibri" w:hAnsi="Calibri" w:asciiTheme="minorHAnsi" w:cstheme="minorHAnsi" w:hAnsiTheme="minorHAnsi"/>
                <w:b w:val="false"/>
                <w:bCs w:val="false"/>
                <w:sz w:val="20"/>
                <w:szCs w:val="20"/>
                <w:lang w:val="hr-HR"/>
              </w:rPr>
              <w:t>Igranje šaha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  <w:lang w:val="hr-HR"/>
              </w:rPr>
            </w:pPr>
            <w:r>
              <w:rPr>
                <w:rFonts w:cs="Calibri" w:cstheme="minorHAnsi" w:ascii="Calibri" w:hAnsi="Calibri"/>
                <w:sz w:val="20"/>
                <w:szCs w:val="20"/>
                <w:lang w:val="hr-HR"/>
              </w:rPr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bCs/>
              </w:rPr>
            </w:pPr>
            <w:r>
              <w:rPr>
                <w:rFonts w:cs="Calibri" w:cstheme="minorHAnsi" w:ascii="Calibri" w:hAnsi="Calibri"/>
                <w:b/>
                <w:bCs/>
              </w:rPr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18:00 – 19:00</w:t>
            </w:r>
          </w:p>
          <w:p>
            <w:pPr>
              <w:pStyle w:val="Normal"/>
              <w:numPr>
                <w:ilvl w:val="0"/>
                <w:numId w:val="0"/>
              </w:numPr>
              <w:rPr>
                <w:rFonts w:ascii="Calibri" w:hAnsi="Calibri" w:eastAsia="宋体" w:cs="Calibri" w:eastAsiaTheme="minorEastAsia"/>
                <w:b/>
                <w:b/>
                <w:bCs/>
                <w:sz w:val="20"/>
                <w:szCs w:val="20"/>
              </w:rPr>
            </w:pPr>
            <w:r>
              <w:rPr>
                <w:rFonts w:eastAsia="宋体" w:cs="Calibri" w:eastAsiaTheme="minorEastAsia" w:ascii="Calibri" w:hAnsi="Calibri"/>
                <w:b/>
                <w:bCs/>
                <w:sz w:val="20"/>
                <w:szCs w:val="20"/>
              </w:rPr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19:00 – 20:00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bCs/>
              </w:rPr>
            </w:pPr>
            <w:r>
              <w:rPr>
                <w:rFonts w:cs="Calibri" w:cstheme="minorHAnsi" w:ascii="Calibri" w:hAnsi="Calibri"/>
                <w:b/>
                <w:bCs/>
              </w:rPr>
            </w:r>
          </w:p>
        </w:tc>
      </w:tr>
      <w:tr>
        <w:trPr/>
        <w:tc>
          <w:tcPr>
            <w:tcW w:w="3077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bCs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</w:rPr>
              <w:t>24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  <w:lang w:val="hr-HR"/>
              </w:rPr>
              <w:t>18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:00 – 1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  <w:lang w:val="hr-HR"/>
              </w:rPr>
              <w:t>9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:00</w:t>
            </w:r>
          </w:p>
          <w:p>
            <w:pPr>
              <w:pStyle w:val="Normal"/>
              <w:numPr>
                <w:ilvl w:val="0"/>
                <w:numId w:val="0"/>
              </w:numPr>
              <w:rPr>
                <w:rFonts w:ascii="Calibri" w:hAnsi="Calibri" w:cs="Aptos" w:asciiTheme="minorAscii" w:hAnsiTheme="minorAscii"/>
                <w:b/>
                <w:b/>
                <w:bCs/>
                <w:color w:val="000000"/>
                <w:sz w:val="20"/>
                <w:szCs w:val="20"/>
                <w:lang w:bidi="ar"/>
              </w:rPr>
            </w:pPr>
            <w:r>
              <w:rPr>
                <w:rFonts w:cs="Aptos" w:ascii="Calibri" w:hAnsi="Calibri" w:asciiTheme="minorAscii" w:hAnsiTheme="minorAscii"/>
                <w:b/>
                <w:bCs/>
                <w:color w:val="000000"/>
                <w:sz w:val="20"/>
                <w:szCs w:val="20"/>
                <w:lang w:val="hr-HR" w:bidi="ar"/>
              </w:rPr>
              <w:t>3.</w:t>
            </w:r>
            <w:r>
              <w:rPr>
                <w:rFonts w:cs="Aptos" w:ascii="Calibri" w:hAnsi="Calibri" w:asciiTheme="minorAscii" w:hAnsiTheme="minorAscii"/>
                <w:b/>
                <w:bCs/>
                <w:color w:val="000000"/>
                <w:sz w:val="20"/>
                <w:szCs w:val="20"/>
                <w:lang w:bidi="ar"/>
              </w:rPr>
              <w:t>Individualna stručna savjetovanja za starije osobe i umirovljenike – očuvanje zdravlja</w:t>
            </w:r>
          </w:p>
          <w:p>
            <w:pPr>
              <w:pStyle w:val="Normal"/>
              <w:numPr>
                <w:ilvl w:val="0"/>
                <w:numId w:val="0"/>
              </w:numPr>
              <w:rPr>
                <w:rFonts w:ascii="Calibri" w:hAnsi="Calibri" w:cs="Aptos" w:asciiTheme="minorAscii" w:hAnsiTheme="minorAscii"/>
                <w:b w:val="false"/>
                <w:b w:val="false"/>
                <w:bCs w:val="false"/>
                <w:color w:val="000000"/>
                <w:sz w:val="20"/>
                <w:szCs w:val="20"/>
                <w:lang w:val="hr-HR" w:bidi="ar"/>
              </w:rPr>
            </w:pPr>
            <w:r>
              <w:rPr>
                <w:rFonts w:cs="Aptos" w:ascii="Calibri" w:hAnsi="Calibri" w:asciiTheme="minorAscii" w:hAnsiTheme="minorAscii"/>
                <w:b w:val="false"/>
                <w:bCs w:val="false"/>
                <w:color w:val="000000"/>
                <w:sz w:val="20"/>
                <w:szCs w:val="20"/>
                <w:lang w:val="hr-HR" w:bidi="ar"/>
              </w:rPr>
              <w:t>Mozak u formi- kako sačuvati pamćenje i mentalno zdravlje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1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  <w:lang w:val="hr-HR"/>
              </w:rPr>
              <w:t>9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 xml:space="preserve">:00 – 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  <w:lang w:val="hr-HR"/>
              </w:rPr>
              <w:t>20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:00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ascii="Calibri" w:hAnsi="Calibri" w:asciiTheme="minorAscii" w:hAnsiTheme="minorAscii"/>
                <w:b/>
                <w:bCs/>
                <w:sz w:val="20"/>
                <w:szCs w:val="20"/>
                <w:lang w:val="hr-HR"/>
              </w:rPr>
              <w:t>3.</w:t>
            </w:r>
            <w:r>
              <w:rPr>
                <w:rFonts w:ascii="Calibri" w:hAnsi="Calibri" w:asciiTheme="minorAscii" w:hAnsiTheme="minorAscii"/>
                <w:b/>
                <w:bCs/>
                <w:sz w:val="20"/>
                <w:szCs w:val="20"/>
              </w:rPr>
              <w:t>Individualna stručna savjetovanja za starije osobe i umirovljenike – financijska pismenost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 w:val="false"/>
                <w:b w:val="false"/>
                <w:bCs w:val="false"/>
                <w:lang w:val="hr-HR"/>
              </w:rPr>
            </w:pPr>
            <w:r>
              <w:rPr>
                <w:rFonts w:cs="Calibri" w:ascii="Calibri" w:hAnsi="Calibri" w:asciiTheme="minorAscii" w:cstheme="minorHAnsi" w:hAnsiTheme="minorAscii"/>
                <w:b w:val="false"/>
                <w:bCs w:val="false"/>
                <w:sz w:val="20"/>
                <w:szCs w:val="20"/>
                <w:lang w:val="hr-HR"/>
              </w:rPr>
              <w:t>Socijalna prava i naknade</w:t>
            </w:r>
          </w:p>
        </w:tc>
        <w:tc>
          <w:tcPr>
            <w:tcW w:w="3074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bCs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</w:rPr>
              <w:t>25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1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  <w:lang w:val="hr-HR"/>
              </w:rPr>
              <w:t>7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:00 – 1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  <w:lang w:val="hr-HR"/>
              </w:rPr>
              <w:t>8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:00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  <w:lang w:val="hr-HR"/>
              </w:rPr>
              <w:t>2.</w:t>
            </w: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</w:rPr>
              <w:t>2.1. Grupne aktivnosti za poticanje fizičke i psihičke vitalnosti starijih osoba i umirovljenika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  <w:lang w:val="hr-HR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  <w:lang w:val="hr-HR"/>
              </w:rPr>
              <w:t>Balote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1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  <w:lang w:val="hr-HR"/>
              </w:rPr>
              <w:t>8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 xml:space="preserve">:00 – 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  <w:lang w:val="hr-HR"/>
              </w:rPr>
              <w:t>1</w:t>
            </w:r>
            <w:bookmarkStart w:id="0" w:name="_GoBack"/>
            <w:bookmarkEnd w:id="0"/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  <w:lang w:val="hr-HR"/>
              </w:rPr>
              <w:t>9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:00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  <w:lang w:val="hr-HR"/>
              </w:rPr>
              <w:t>2.</w:t>
            </w: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</w:rPr>
              <w:t>2.1. Grupne aktivnosti za poticanje fizičke i psihičke vitalnosti starijih osoba i umirovljenika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 w:val="false"/>
                <w:b w:val="false"/>
                <w:bCs w:val="false"/>
                <w:sz w:val="20"/>
                <w:szCs w:val="20"/>
                <w:lang w:val="hr-HR"/>
              </w:rPr>
            </w:pPr>
            <w:r>
              <w:rPr>
                <w:rFonts w:cs="Calibri" w:ascii="Calibri" w:hAnsi="Calibri" w:asciiTheme="minorHAnsi" w:cstheme="minorHAnsi" w:hAnsiTheme="minorHAnsi"/>
                <w:b w:val="false"/>
                <w:bCs w:val="false"/>
                <w:sz w:val="20"/>
                <w:szCs w:val="20"/>
                <w:lang w:val="hr-HR"/>
              </w:rPr>
              <w:t>Petanke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 w:val="false"/>
                <w:b w:val="false"/>
                <w:bCs w:val="false"/>
                <w:sz w:val="20"/>
                <w:szCs w:val="20"/>
                <w:lang w:val="hr-HR"/>
              </w:rPr>
            </w:pPr>
            <w:r>
              <w:rPr>
                <w:rFonts w:cs="Calibri" w:cstheme="minorHAnsi" w:ascii="Calibri" w:hAnsi="Calibri"/>
                <w:b w:val="false"/>
                <w:bCs w:val="false"/>
                <w:sz w:val="20"/>
                <w:szCs w:val="20"/>
                <w:lang w:val="hr-HR"/>
              </w:rPr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 w:val="false"/>
                <w:b w:val="false"/>
                <w:bCs w:val="false"/>
                <w:sz w:val="20"/>
                <w:szCs w:val="20"/>
                <w:lang w:val="hr-HR"/>
              </w:rPr>
            </w:pPr>
            <w:r>
              <w:rPr>
                <w:rFonts w:cs="Calibri" w:ascii="Calibri" w:hAnsi="Calibri" w:asciiTheme="minorHAnsi" w:cstheme="minorHAnsi" w:hAnsiTheme="minorHAnsi"/>
                <w:b w:val="false"/>
                <w:bCs w:val="false"/>
                <w:sz w:val="20"/>
                <w:szCs w:val="20"/>
                <w:lang w:val="hr-HR"/>
              </w:rPr>
              <w:t>19:00-21:00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  <w:lang w:val="hr-HR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0"/>
                <w:szCs w:val="20"/>
                <w:lang w:val="hr-HR"/>
              </w:rPr>
              <w:t>2.2.2. Grupne aktivnosti koje preveniraju usamljenost starijih osoba i umirovljenika- organizizacija društvenih igra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 w:val="false"/>
                <w:b w:val="false"/>
                <w:bCs w:val="false"/>
                <w:sz w:val="20"/>
                <w:szCs w:val="20"/>
                <w:lang w:val="hr-HR"/>
              </w:rPr>
            </w:pPr>
            <w:r>
              <w:rPr>
                <w:rFonts w:cs="Calibri" w:ascii="Calibri" w:hAnsi="Calibri" w:asciiTheme="minorHAnsi" w:cstheme="minorHAnsi" w:hAnsiTheme="minorHAnsi"/>
                <w:b w:val="false"/>
                <w:bCs w:val="false"/>
                <w:sz w:val="20"/>
                <w:szCs w:val="20"/>
                <w:lang w:val="hr-HR"/>
              </w:rPr>
              <w:t xml:space="preserve">Proslava rođandana </w:t>
            </w:r>
          </w:p>
        </w:tc>
        <w:tc>
          <w:tcPr>
            <w:tcW w:w="3078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bCs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</w:rPr>
              <w:t>26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 w:val="false"/>
                <w:b w:val="false"/>
                <w:bCs w:val="false"/>
                <w:sz w:val="20"/>
                <w:szCs w:val="20"/>
                <w:lang w:val="hr-HR"/>
              </w:rPr>
            </w:pPr>
            <w:r>
              <w:rPr>
                <w:rFonts w:cs="Calibri" w:ascii="Calibri" w:hAnsi="Calibri" w:asciiTheme="minorHAnsi" w:cstheme="minorHAnsi" w:hAnsiTheme="minorHAnsi"/>
                <w:b w:val="false"/>
                <w:bCs w:val="false"/>
                <w:sz w:val="20"/>
                <w:szCs w:val="20"/>
                <w:lang w:val="hr-HR"/>
              </w:rPr>
              <w:t>09:00-10:00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 w:val="false"/>
                <w:b w:val="false"/>
                <w:bCs w:val="false"/>
                <w:sz w:val="20"/>
                <w:szCs w:val="20"/>
                <w:lang w:val="hr-HR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0"/>
                <w:szCs w:val="20"/>
                <w:lang w:val="hr-HR"/>
              </w:rPr>
              <w:t>4.Informiranje starijih osoba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 w:val="false"/>
                <w:b w:val="false"/>
                <w:bCs w:val="false"/>
                <w:sz w:val="20"/>
                <w:szCs w:val="20"/>
                <w:lang w:val="hr-HR"/>
              </w:rPr>
            </w:pPr>
            <w:r>
              <w:rPr>
                <w:rFonts w:cs="Calibri" w:ascii="Calibri" w:hAnsi="Calibri" w:asciiTheme="minorHAnsi" w:cstheme="minorHAnsi" w:hAnsiTheme="minorHAnsi"/>
                <w:b w:val="false"/>
                <w:bCs w:val="false"/>
                <w:sz w:val="20"/>
                <w:szCs w:val="20"/>
                <w:lang w:val="hr-HR"/>
              </w:rPr>
              <w:t>10:00-11:00</w:t>
            </w:r>
          </w:p>
          <w:p>
            <w:pPr>
              <w:pStyle w:val="Normal"/>
              <w:numPr>
                <w:ilvl w:val="0"/>
                <w:numId w:val="2"/>
              </w:numPr>
              <w:ind w:left="0" w:hanging="0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  <w:lang w:val="hr-HR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0"/>
                <w:szCs w:val="20"/>
                <w:lang w:val="hr-HR"/>
              </w:rPr>
              <w:t>Informiranje starijih osoba</w:t>
            </w:r>
          </w:p>
          <w:p>
            <w:pPr>
              <w:pStyle w:val="Normal"/>
              <w:numPr>
                <w:ilvl w:val="0"/>
                <w:numId w:val="0"/>
              </w:numPr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  <w:lang w:val="hr-HR"/>
              </w:rPr>
            </w:pPr>
            <w:r>
              <w:rPr>
                <w:rFonts w:cs="Calibri" w:cstheme="minorHAnsi" w:ascii="Calibri" w:hAnsi="Calibri"/>
                <w:b/>
                <w:bCs/>
                <w:sz w:val="20"/>
                <w:szCs w:val="20"/>
                <w:lang w:val="hr-HR"/>
              </w:rPr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1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  <w:lang w:val="hr-HR"/>
              </w:rPr>
              <w:t>7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:00 – 1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  <w:lang w:val="hr-HR"/>
              </w:rPr>
              <w:t>8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:00</w:t>
            </w:r>
          </w:p>
          <w:p>
            <w:pPr>
              <w:pStyle w:val="Normal"/>
              <w:rPr>
                <w:rFonts w:ascii="Calibri" w:hAnsi="Calibri" w:cs="Calibri" w:asciiTheme="minorAscii" w:cstheme="minorHAnsi" w:hAnsiTheme="minorAscii"/>
                <w:sz w:val="20"/>
                <w:szCs w:val="20"/>
              </w:rPr>
            </w:pPr>
            <w:r>
              <w:rPr>
                <w:rFonts w:cs="Calibri" w:ascii="Calibri" w:hAnsi="Calibri" w:asciiTheme="minorAscii" w:cstheme="minorHAnsi" w:hAnsiTheme="minorAscii"/>
                <w:b/>
                <w:bCs w:val="false"/>
                <w:sz w:val="20"/>
                <w:szCs w:val="20"/>
              </w:rPr>
              <w:t>2.2.</w:t>
            </w:r>
            <w:r>
              <w:rPr>
                <w:rFonts w:cs="Calibri" w:ascii="Calibri" w:hAnsi="Calibri" w:asciiTheme="minorAscii" w:cstheme="minorHAnsi" w:hAnsiTheme="minorAscii"/>
                <w:b/>
                <w:bCs w:val="false"/>
                <w:sz w:val="20"/>
                <w:szCs w:val="20"/>
                <w:lang w:val="hr-HR"/>
              </w:rPr>
              <w:t>2</w:t>
            </w:r>
            <w:r>
              <w:rPr>
                <w:rFonts w:cs="Calibri" w:ascii="Calibri" w:hAnsi="Calibri" w:asciiTheme="minorAscii" w:cstheme="minorHAnsi" w:hAnsiTheme="minorAscii"/>
                <w:b/>
                <w:bCs w:val="false"/>
                <w:sz w:val="20"/>
                <w:szCs w:val="20"/>
              </w:rPr>
              <w:t xml:space="preserve">. </w:t>
            </w:r>
            <w:r>
              <w:rPr>
                <w:rFonts w:cs="Calibri" w:ascii="Calibri" w:hAnsi="Calibri" w:asciiTheme="minorAscii" w:cstheme="minorHAnsi" w:hAnsiTheme="minorAscii"/>
                <w:b/>
                <w:bCs w:val="false"/>
                <w:sz w:val="20"/>
                <w:szCs w:val="20"/>
                <w:lang w:val="hr-HR"/>
              </w:rPr>
              <w:t>G</w:t>
            </w:r>
            <w:r>
              <w:rPr>
                <w:rFonts w:cs="Calibri" w:ascii="Calibri" w:hAnsi="Calibri" w:asciiTheme="minorAscii" w:hAnsiTheme="minorAscii"/>
                <w:b/>
                <w:bCs w:val="false"/>
                <w:sz w:val="20"/>
                <w:szCs w:val="20"/>
                <w:lang w:val="hr-HR"/>
              </w:rPr>
              <w:t>rupne aktivnosti koje preveniraju usamljenost starijih osoba-hobističke radionice</w:t>
            </w:r>
          </w:p>
          <w:p>
            <w:pPr>
              <w:pStyle w:val="ListParagraph"/>
              <w:numPr>
                <w:ilvl w:val="0"/>
                <w:numId w:val="0"/>
              </w:numPr>
              <w:ind w:left="720" w:hanging="0"/>
              <w:jc w:val="both"/>
              <w:rPr>
                <w:rFonts w:ascii="Calibri" w:hAnsi="Calibri" w:cs="Calibri"/>
                <w:sz w:val="20"/>
                <w:szCs w:val="20"/>
                <w:u w:val="single"/>
                <w:lang w:val="hr-HR"/>
              </w:rPr>
            </w:pPr>
            <w:r>
              <w:rPr>
                <w:rFonts w:cs="Calibri" w:ascii="Calibri" w:hAnsi="Calibri"/>
                <w:sz w:val="20"/>
                <w:szCs w:val="20"/>
                <w:u w:val="single"/>
                <w:lang w:val="hr-HR"/>
              </w:rPr>
              <w:t>Izrada predmeta sa magnetima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1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  <w:lang w:val="hr-HR"/>
              </w:rPr>
              <w:t>8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 xml:space="preserve">:00 – 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  <w:lang w:val="hr-HR"/>
              </w:rPr>
              <w:t>19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:00</w:t>
            </w:r>
          </w:p>
          <w:p>
            <w:pPr>
              <w:pStyle w:val="Normal"/>
              <w:rPr>
                <w:rFonts w:ascii="Calibri" w:hAnsi="Calibri" w:cs="Calibri" w:asciiTheme="minorAscii" w:cstheme="minorHAnsi" w:hAnsiTheme="minorAscii"/>
                <w:sz w:val="20"/>
                <w:szCs w:val="20"/>
              </w:rPr>
            </w:pPr>
            <w:r>
              <w:rPr>
                <w:rFonts w:cs="Calibri" w:ascii="Calibri" w:hAnsi="Calibri" w:asciiTheme="minorAscii" w:cstheme="minorHAnsi" w:hAnsiTheme="minorAscii"/>
                <w:b/>
                <w:bCs w:val="false"/>
                <w:sz w:val="20"/>
                <w:szCs w:val="20"/>
              </w:rPr>
              <w:t>2.2.</w:t>
            </w:r>
            <w:r>
              <w:rPr>
                <w:rFonts w:cs="Calibri" w:ascii="Calibri" w:hAnsi="Calibri" w:asciiTheme="minorAscii" w:cstheme="minorHAnsi" w:hAnsiTheme="minorAscii"/>
                <w:b/>
                <w:bCs w:val="false"/>
                <w:sz w:val="20"/>
                <w:szCs w:val="20"/>
                <w:lang w:val="hr-HR"/>
              </w:rPr>
              <w:t>2</w:t>
            </w:r>
            <w:r>
              <w:rPr>
                <w:rFonts w:cs="Calibri" w:ascii="Calibri" w:hAnsi="Calibri" w:asciiTheme="minorAscii" w:cstheme="minorHAnsi" w:hAnsiTheme="minorAscii"/>
                <w:b/>
                <w:bCs w:val="false"/>
                <w:sz w:val="20"/>
                <w:szCs w:val="20"/>
              </w:rPr>
              <w:t xml:space="preserve">. </w:t>
            </w:r>
            <w:r>
              <w:rPr>
                <w:rFonts w:cs="Calibri" w:ascii="Calibri" w:hAnsi="Calibri" w:asciiTheme="minorAscii" w:cstheme="minorHAnsi" w:hAnsiTheme="minorAscii"/>
                <w:b/>
                <w:bCs w:val="false"/>
                <w:sz w:val="20"/>
                <w:szCs w:val="20"/>
                <w:lang w:val="hr-HR"/>
              </w:rPr>
              <w:t>G</w:t>
            </w:r>
            <w:r>
              <w:rPr>
                <w:rFonts w:cs="Calibri" w:ascii="Calibri" w:hAnsi="Calibri" w:asciiTheme="minorAscii" w:hAnsiTheme="minorAscii"/>
                <w:b/>
                <w:bCs w:val="false"/>
                <w:sz w:val="20"/>
                <w:szCs w:val="20"/>
                <w:lang w:val="hr-HR"/>
              </w:rPr>
              <w:t>rupne aktivnosti koje preveniraju usamljenost starijih osoba-hobističke radionice</w:t>
            </w:r>
          </w:p>
          <w:p>
            <w:pPr>
              <w:pStyle w:val="ListParagraph"/>
              <w:numPr>
                <w:ilvl w:val="0"/>
                <w:numId w:val="0"/>
              </w:numPr>
              <w:ind w:left="720" w:hanging="0"/>
              <w:jc w:val="both"/>
              <w:rPr>
                <w:rFonts w:ascii="Calibri" w:hAnsi="Calibri" w:eastAsia="宋体" w:cs="Calibri" w:eastAsiaTheme="minorEastAsia"/>
                <w:b/>
                <w:b/>
                <w:bCs/>
                <w:i/>
                <w:i/>
                <w:iCs/>
                <w:sz w:val="20"/>
                <w:szCs w:val="20"/>
                <w:u w:val="single"/>
                <w:lang w:val="hr-HR"/>
              </w:rPr>
            </w:pPr>
            <w:r>
              <w:rPr>
                <w:rFonts w:eastAsia="宋体" w:cs="Calibri" w:ascii="Calibri" w:hAnsi="Calibri" w:eastAsiaTheme="minorEastAsia"/>
                <w:sz w:val="20"/>
                <w:szCs w:val="20"/>
                <w:u w:val="single"/>
                <w:lang w:val="hr-HR"/>
              </w:rPr>
              <w:t>Izrada drvenih kutijica za odlaganje sitnica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bCs/>
              </w:rPr>
            </w:pPr>
            <w:r>
              <w:rPr>
                <w:rFonts w:cs="Calibri" w:cstheme="minorHAnsi" w:ascii="Calibri" w:hAnsi="Calibri"/>
                <w:b/>
                <w:bCs/>
              </w:rPr>
            </w:r>
          </w:p>
        </w:tc>
        <w:tc>
          <w:tcPr>
            <w:tcW w:w="3077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bCs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</w:rPr>
              <w:t>27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18:00 – 19:00</w:t>
            </w:r>
          </w:p>
          <w:p>
            <w:pPr>
              <w:pStyle w:val="Normal"/>
              <w:rPr>
                <w:rFonts w:ascii="Calibri" w:hAnsi="Calibri" w:eastAsia="宋体" w:cs="Calibri" w:eastAsiaTheme="minorEastAsia"/>
                <w:b/>
                <w:b/>
                <w:bCs/>
                <w:sz w:val="20"/>
                <w:szCs w:val="20"/>
              </w:rPr>
            </w:pPr>
            <w:r>
              <w:rPr>
                <w:rFonts w:eastAsia="宋体" w:cs="Calibri" w:ascii="Calibri" w:hAnsi="Calibri" w:eastAsiaTheme="minorEastAsia"/>
                <w:b/>
                <w:bCs/>
                <w:sz w:val="20"/>
                <w:szCs w:val="20"/>
              </w:rPr>
              <w:t>2.1. Organiziranje grupne aktivnosti edukativnog karaktera za poticanje cjeloživotnog učenja starijih osoba  i umirovljenika– radionice informatičke pismenosti</w:t>
            </w:r>
          </w:p>
          <w:p>
            <w:pPr>
              <w:pStyle w:val="Normal"/>
              <w:rPr>
                <w:rFonts w:ascii="Calibri" w:hAnsi="Calibri" w:eastAsia="宋体" w:cs="Calibri" w:eastAsiaTheme="minorEastAsia"/>
                <w:b w:val="false"/>
                <w:b w:val="false"/>
                <w:bCs w:val="false"/>
                <w:sz w:val="20"/>
                <w:szCs w:val="20"/>
                <w:lang w:val="hr-HR"/>
              </w:rPr>
            </w:pPr>
            <w:r>
              <w:rPr>
                <w:rFonts w:eastAsia="宋体" w:cs="Calibri" w:ascii="Calibri" w:hAnsi="Calibri" w:eastAsiaTheme="minorEastAsia"/>
                <w:b w:val="false"/>
                <w:bCs w:val="false"/>
                <w:sz w:val="20"/>
                <w:szCs w:val="20"/>
                <w:lang w:val="hr-HR"/>
              </w:rPr>
              <w:t>Modul 15- on line kupovina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19:00 – 20:00</w:t>
            </w:r>
          </w:p>
          <w:p>
            <w:pPr>
              <w:pStyle w:val="Normal"/>
              <w:rPr>
                <w:rFonts w:ascii="Calibri" w:hAnsi="Calibri" w:eastAsia="宋体" w:cs="Calibri" w:eastAsiaTheme="minorEastAsia"/>
                <w:b/>
                <w:b/>
                <w:bCs/>
                <w:sz w:val="20"/>
                <w:szCs w:val="20"/>
              </w:rPr>
            </w:pPr>
            <w:r>
              <w:rPr>
                <w:rFonts w:eastAsia="宋体" w:cs="Calibri" w:ascii="Calibri" w:hAnsi="Calibri" w:eastAsiaTheme="minorEastAsia"/>
                <w:b/>
                <w:bCs/>
                <w:sz w:val="20"/>
                <w:szCs w:val="20"/>
              </w:rPr>
              <w:t>2.1. Organiziranje grupne aktivnosti edukativnog karaktera za poticanje cjeloživotnog učenja starijih osoba  i umirovljenika– radionice informatičke pismenosti</w:t>
            </w:r>
          </w:p>
          <w:p>
            <w:pPr>
              <w:pStyle w:val="Normal"/>
              <w:rPr>
                <w:rFonts w:ascii="Calibri" w:hAnsi="Calibri" w:eastAsia="宋体" w:cs="Calibri" w:eastAsiaTheme="minorEastAsia"/>
                <w:b w:val="false"/>
                <w:b w:val="false"/>
                <w:bCs w:val="false"/>
                <w:sz w:val="20"/>
                <w:szCs w:val="20"/>
                <w:lang w:val="hr-HR"/>
              </w:rPr>
            </w:pPr>
            <w:r>
              <w:rPr>
                <w:rFonts w:eastAsia="宋体" w:cs="Calibri" w:ascii="Calibri" w:hAnsi="Calibri" w:eastAsiaTheme="minorEastAsia"/>
                <w:b w:val="false"/>
                <w:bCs w:val="false"/>
                <w:sz w:val="20"/>
                <w:szCs w:val="20"/>
                <w:lang w:val="hr-HR"/>
              </w:rPr>
              <w:t>Modul 16- ponavljanje, kviz</w:t>
            </w:r>
          </w:p>
        </w:tc>
        <w:tc>
          <w:tcPr>
            <w:tcW w:w="3081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bCs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</w:rPr>
              <w:t>28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18:00 – 19:00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19:00 – 20:00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bCs/>
              </w:rPr>
            </w:pPr>
            <w:r>
              <w:rPr>
                <w:rFonts w:cs="Calibri" w:cstheme="minorHAnsi" w:ascii="Calibri" w:hAnsi="Calibri"/>
                <w:b/>
                <w:bCs/>
              </w:rPr>
            </w:r>
          </w:p>
        </w:tc>
      </w:tr>
      <w:tr>
        <w:trPr/>
        <w:tc>
          <w:tcPr>
            <w:tcW w:w="3077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bCs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</w:rPr>
              <w:t>31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1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  <w:lang w:val="hr-HR"/>
              </w:rPr>
              <w:t>8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:00 – 1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  <w:lang w:val="hr-HR"/>
              </w:rPr>
              <w:t>9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:00</w:t>
            </w:r>
          </w:p>
          <w:p>
            <w:pPr>
              <w:pStyle w:val="Normal"/>
              <w:numPr>
                <w:ilvl w:val="0"/>
                <w:numId w:val="0"/>
              </w:numPr>
              <w:rPr>
                <w:rFonts w:ascii="Calibri" w:hAnsi="Calibri" w:cs="Aptos" w:asciiTheme="minorAscii" w:hAnsiTheme="minorAscii"/>
                <w:b/>
                <w:b/>
                <w:bCs/>
                <w:color w:val="000000"/>
                <w:sz w:val="20"/>
                <w:szCs w:val="20"/>
                <w:lang w:bidi="ar"/>
              </w:rPr>
            </w:pPr>
            <w:r>
              <w:rPr>
                <w:rFonts w:cs="Aptos" w:ascii="Calibri" w:hAnsi="Calibri" w:asciiTheme="minorAscii" w:hAnsiTheme="minorAscii"/>
                <w:b/>
                <w:bCs/>
                <w:color w:val="000000"/>
                <w:sz w:val="20"/>
                <w:szCs w:val="20"/>
                <w:lang w:val="hr-HR" w:bidi="ar"/>
              </w:rPr>
              <w:t>3.</w:t>
            </w:r>
            <w:r>
              <w:rPr>
                <w:rFonts w:cs="Aptos" w:ascii="Calibri" w:hAnsi="Calibri" w:asciiTheme="minorAscii" w:hAnsiTheme="minorAscii"/>
                <w:b/>
                <w:bCs/>
                <w:color w:val="000000"/>
                <w:sz w:val="20"/>
                <w:szCs w:val="20"/>
                <w:lang w:bidi="ar"/>
              </w:rPr>
              <w:t>Individualna stručna savjetovanja za starije osobe i umirovljenike – očuvanje zdravlja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  <w:lang w:val="hr-HR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  <w:lang w:val="hr-HR"/>
              </w:rPr>
              <w:t>Dehidracija- tihi neprijatelj starijih ljudi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  <w:lang w:val="hr-HR"/>
              </w:rPr>
            </w:pPr>
            <w:r>
              <w:rPr>
                <w:rFonts w:cs="Calibri" w:cstheme="minorHAnsi" w:ascii="Calibri" w:hAnsi="Calibri"/>
                <w:sz w:val="20"/>
                <w:szCs w:val="20"/>
                <w:lang w:val="hr-HR"/>
              </w:rPr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bCs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1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  <w:lang w:val="hr-HR"/>
              </w:rPr>
              <w:t>9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 xml:space="preserve">:00 – 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  <w:lang w:val="hr-HR"/>
              </w:rPr>
              <w:t>20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:00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asciiTheme="minorAscii" w:hAnsiTheme="minorAscii"/>
                <w:b/>
                <w:b/>
                <w:bCs/>
                <w:sz w:val="20"/>
                <w:szCs w:val="20"/>
              </w:rPr>
            </w:pPr>
            <w:r>
              <w:rPr>
                <w:rFonts w:ascii="Calibri" w:hAnsi="Calibri" w:asciiTheme="minorAscii" w:hAnsiTheme="minorAscii"/>
                <w:b/>
                <w:bCs/>
                <w:sz w:val="20"/>
                <w:szCs w:val="20"/>
              </w:rPr>
              <w:t>Individualna stručna savjetovanja za starije osobe i umirovljenike – financijska pismenost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 w:asciiTheme="minorAscii" w:hAnsiTheme="minorAscii"/>
                <w:b/>
                <w:b/>
                <w:bCs/>
                <w:sz w:val="20"/>
                <w:szCs w:val="20"/>
              </w:rPr>
            </w:pPr>
            <w:r>
              <w:rPr>
                <w:rFonts w:ascii="Calibri" w:hAnsi="Calibri" w:asciiTheme="minorAscii" w:hAnsiTheme="minorAscii"/>
                <w:b w:val="false"/>
                <w:bCs w:val="false"/>
                <w:sz w:val="20"/>
                <w:szCs w:val="20"/>
                <w:lang w:val="hr-HR"/>
              </w:rPr>
              <w:t>Pametna potrošnja i usporedba cijena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bCs/>
              </w:rPr>
            </w:pPr>
            <w:r>
              <w:rPr>
                <w:rFonts w:cs="Calibri" w:cstheme="minorHAnsi" w:ascii="Calibri" w:hAnsi="Calibri"/>
                <w:b/>
                <w:bCs/>
              </w:rPr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bCs/>
              </w:rPr>
            </w:pPr>
            <w:r>
              <w:rPr>
                <w:rFonts w:cs="Calibri" w:cstheme="minorHAnsi" w:ascii="Calibri" w:hAnsi="Calibri"/>
                <w:b/>
                <w:bCs/>
              </w:rPr>
            </w:r>
          </w:p>
        </w:tc>
        <w:tc>
          <w:tcPr>
            <w:tcW w:w="3074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bCs/>
              </w:rPr>
            </w:pPr>
            <w:r>
              <w:rPr>
                <w:rFonts w:cs="Calibri" w:cstheme="minorHAnsi" w:ascii="Calibri" w:hAnsi="Calibri"/>
                <w:b/>
                <w:bCs/>
              </w:rPr>
            </w:r>
          </w:p>
        </w:tc>
        <w:tc>
          <w:tcPr>
            <w:tcW w:w="3078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bCs/>
              </w:rPr>
            </w:pPr>
            <w:r>
              <w:rPr>
                <w:rFonts w:cs="Calibri" w:cstheme="minorHAnsi" w:ascii="Calibri" w:hAnsi="Calibri"/>
                <w:b/>
                <w:bCs/>
              </w:rPr>
            </w:r>
          </w:p>
        </w:tc>
        <w:tc>
          <w:tcPr>
            <w:tcW w:w="3077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bCs/>
              </w:rPr>
            </w:pPr>
            <w:r>
              <w:rPr>
                <w:rFonts w:cs="Calibri" w:cstheme="minorHAnsi" w:ascii="Calibri" w:hAnsi="Calibri"/>
                <w:b/>
                <w:bCs/>
              </w:rPr>
            </w:r>
          </w:p>
        </w:tc>
        <w:tc>
          <w:tcPr>
            <w:tcW w:w="3081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bCs/>
              </w:rPr>
            </w:pPr>
            <w:r>
              <w:rPr>
                <w:rFonts w:cs="Calibri" w:cstheme="minorHAnsi" w:ascii="Calibri" w:hAnsi="Calibri"/>
                <w:b/>
                <w:bCs/>
              </w:rPr>
            </w:r>
          </w:p>
        </w:tc>
      </w:tr>
    </w:tbl>
    <w:p>
      <w:pPr>
        <w:pStyle w:val="Normal"/>
        <w:rPr/>
      </w:pPr>
      <w:r>
        <w:rPr/>
      </w:r>
    </w:p>
    <w:sectPr>
      <w:headerReference w:type="default" r:id="rId2"/>
      <w:footerReference w:type="default" r:id="rId3"/>
      <w:type w:val="nextPage"/>
      <w:pgSz w:orient="landscape" w:w="16838" w:h="11906"/>
      <w:pgMar w:left="720" w:right="720" w:header="454" w:top="720" w:footer="454" w:bottom="72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Arial">
    <w:charset w:val="ee"/>
    <w:family w:val="swiss"/>
    <w:pitch w:val="variable"/>
  </w:font>
  <w:font w:name="Lucida Sans Unicode">
    <w:charset w:val="ee"/>
    <w:family w:val="roman"/>
    <w:pitch w:val="variable"/>
  </w:font>
  <w:font w:name="Arial Narrow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rPr/>
    </w:pPr>
    <w:r>
      <w:rPr/>
      <w:t xml:space="preserve">                                                 </w:t>
    </w:r>
  </w:p>
  <w:p>
    <w:pPr>
      <w:pStyle w:val="Footer"/>
      <w:jc w:val="center"/>
      <w:rPr>
        <w:rFonts w:ascii="Calibri" w:hAnsi="Calibri"/>
        <w:b/>
        <w:b/>
        <w:bCs/>
        <w:color w:val="1F497D"/>
        <w:sz w:val="16"/>
        <w:szCs w:val="16"/>
        <w:lang w:val="en-US"/>
      </w:rPr>
    </w:pPr>
    <w:r>
      <w:rPr/>
      <w:drawing>
        <wp:inline distT="0" distB="0" distL="0" distR="0">
          <wp:extent cx="6696075" cy="614680"/>
          <wp:effectExtent l="0" t="0" r="0" b="0"/>
          <wp:docPr id="2" name="Slika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96075" cy="6146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Footer"/>
      <w:jc w:val="center"/>
      <w:rPr>
        <w:rFonts w:ascii="Calibri" w:hAnsi="Calibri"/>
        <w:b/>
        <w:b/>
        <w:bCs/>
        <w:color w:val="1F497D"/>
        <w:sz w:val="16"/>
        <w:szCs w:val="16"/>
        <w:lang w:val="en-US"/>
      </w:rPr>
    </w:pPr>
    <w:r>
      <w:rPr>
        <w:rFonts w:ascii="Calibri" w:hAnsi="Calibri"/>
        <w:b/>
        <w:bCs/>
        <w:color w:val="1F497D"/>
        <w:sz w:val="16"/>
        <w:szCs w:val="16"/>
        <w:lang w:val="en-US"/>
      </w:rPr>
    </w:r>
  </w:p>
  <w:p>
    <w:pPr>
      <w:pStyle w:val="Footer"/>
      <w:jc w:val="center"/>
      <w:rPr>
        <w:rFonts w:ascii="Arial Narrow" w:hAnsi="Arial Narrow"/>
        <w:bCs/>
        <w:sz w:val="18"/>
        <w:szCs w:val="18"/>
        <w:lang w:val="en-US"/>
      </w:rPr>
    </w:pPr>
    <w:r>
      <w:rPr>
        <w:rFonts w:ascii="Arial Narrow" w:hAnsi="Arial Narrow"/>
        <w:bCs/>
        <w:sz w:val="18"/>
        <w:szCs w:val="18"/>
        <w:lang w:val="en-US"/>
      </w:rPr>
      <w:t xml:space="preserve">Izneseni stavovi i mišljenja samo su autorova i ne odražavaju nužno službena stajališta Europske unije ni Europske komisije. </w:t>
    </w:r>
  </w:p>
  <w:p>
    <w:pPr>
      <w:pStyle w:val="Footer"/>
      <w:jc w:val="center"/>
      <w:rPr>
        <w:rFonts w:ascii="Arial Narrow" w:hAnsi="Arial Narrow"/>
        <w:bCs/>
        <w:sz w:val="18"/>
        <w:szCs w:val="18"/>
        <w:lang w:val="en-US"/>
      </w:rPr>
    </w:pPr>
    <w:r>
      <w:rPr>
        <w:rFonts w:ascii="Arial Narrow" w:hAnsi="Arial Narrow"/>
        <w:bCs/>
        <w:sz w:val="18"/>
        <w:szCs w:val="18"/>
        <w:lang w:val="en-US"/>
      </w:rPr>
      <w:t>Ni Europska unija ni Europska komisija ne mogu se smatrati odgovornima za njih.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jc w:val="center"/>
      <w:rPr/>
    </w:pPr>
    <w:r>
      <w:rPr/>
      <w:drawing>
        <wp:inline distT="0" distB="0" distL="0" distR="0">
          <wp:extent cx="6627495" cy="1016635"/>
          <wp:effectExtent l="0" t="0" r="0" b="0"/>
          <wp:docPr id="1" name="Slika 0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0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27495" cy="10166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4"/>
      <w:numFmt w:val="decimal"/>
      <w:lvlText w:val="%1."/>
      <w:lvlJc w:val="left"/>
      <w:pPr>
        <w:tabs>
          <w:tab w:val="num" w:pos="312"/>
        </w:tabs>
        <w:ind w:left="0" w:hanging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3"/>
      <w:numFmt w:val="decimal"/>
      <w:suff w:val="space"/>
      <w:lvlText w:val="%1."/>
      <w:lvlJc w:val="left"/>
      <w:pPr>
        <w:ind w:left="0" w:hanging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3"/>
      <w:numFmt w:val="decimal"/>
      <w:lvlText w:val="%1."/>
      <w:lvlJc w:val="left"/>
      <w:pPr>
        <w:tabs>
          <w:tab w:val="num" w:pos="312"/>
        </w:tabs>
        <w:ind w:left="0" w:hanging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3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hr-HR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lang w:val="hr-HR" w:eastAsia="zh-CN" w:bidi="hi-IN"/>
      </w:rPr>
    </w:rPrDefault>
    <w:pPrDefault>
      <w:pPr/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99" w:semiHidden="0" w:qFormat="1"/>
    <w:lsdException w:name="footer" w:uiPriority="99" w:semiHidden="0" w:qFormat="1"/>
    <w:lsdException w:name="index heading" w:uiPriority="99"/>
    <w:lsdException w:name="caption" w:uiPriority="35" w:qFormat="1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99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10" w:semiHidden="0" w:unhideWhenUsed="0" w:qFormat="1"/>
    <w:lsdException w:name="Closing" w:uiPriority="99"/>
    <w:lsdException w:name="Signature" w:uiPriority="99"/>
    <w:lsdException w:name="Default Paragraph Font" w:uiPriority="1" w:qFormat="1"/>
    <w:lsdException w:name="Body Text" w:uiPriority="99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 w:qFormat="1"/>
    <w:lsdException w:name="FollowedHyperlink" w:uiPriority="99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 w:qFormat="1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 w:qFormat="1"/>
    <w:lsdException w:name="Table Grid" w:uiPriority="59" w:semiHidden="0" w:unhideWhenUsed="0" w:qFormat="1"/>
    <w:lsdException w:name="Table Theme" w:uiPriority="99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List Paragraph" w:uiPriority="34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hr-HR" w:eastAsia="hr-HR" w:bidi="hr-HR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Internet Link"/>
    <w:basedOn w:val="DefaultParagraphFont"/>
    <w:uiPriority w:val="99"/>
    <w:semiHidden/>
    <w:unhideWhenUsed/>
    <w:qFormat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ZaglavljeChar" w:customStyle="1">
    <w:name w:val="Zaglavlje Char"/>
    <w:basedOn w:val="DefaultParagraphFont"/>
    <w:link w:val="6"/>
    <w:uiPriority w:val="99"/>
    <w:qFormat/>
    <w:rPr/>
  </w:style>
  <w:style w:type="character" w:styleId="PodnojeChar" w:customStyle="1">
    <w:name w:val="Podnožje Char"/>
    <w:basedOn w:val="DefaultParagraphFont"/>
    <w:link w:val="5"/>
    <w:uiPriority w:val="99"/>
    <w:qFormat/>
    <w:rPr/>
  </w:style>
  <w:style w:type="character" w:styleId="TekstbaloniaChar" w:customStyle="1">
    <w:name w:val="Tekst balončića Char"/>
    <w:basedOn w:val="DefaultParagraphFont"/>
    <w:link w:val="4"/>
    <w:uiPriority w:val="99"/>
    <w:semiHidden/>
    <w:qFormat/>
    <w:rPr>
      <w:rFonts w:ascii="Segoe UI" w:hAnsi="Segoe UI" w:cs="Segoe UI"/>
      <w:sz w:val="18"/>
      <w:szCs w:val="18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11"/>
    <w:uiPriority w:val="99"/>
    <w:semiHidden/>
    <w:unhideWhenUsed/>
    <w:qFormat/>
    <w:pPr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10"/>
    <w:uiPriority w:val="99"/>
    <w:unhideWhenUsed/>
    <w:qFormat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Header">
    <w:name w:val="Header"/>
    <w:basedOn w:val="Normal"/>
    <w:link w:val="9"/>
    <w:uiPriority w:val="99"/>
    <w:unhideWhenUsed/>
    <w:qFormat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NoSpacing">
    <w:name w:val="No Spacing"/>
    <w:uiPriority w:val="1"/>
    <w:qFormat/>
    <w:pPr>
      <w:widowControl/>
      <w:bidi w:val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hr-HR" w:eastAsia="en-US" w:bidi="ar-SA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 w:hanging="0"/>
      <w:contextualSpacing/>
    </w:pPr>
    <w:rPr>
      <w:rFonts w:eastAsia="Calibri"/>
    </w:rPr>
  </w:style>
  <w:style w:type="paragraph" w:styleId="Default" w:customStyle="1">
    <w:name w:val="Default"/>
    <w:uiPriority w:val="0"/>
    <w:qFormat/>
    <w:pPr>
      <w:widowControl/>
      <w:bidi w:val="0"/>
      <w:jc w:val="left"/>
    </w:pPr>
    <w:rPr>
      <w:rFonts w:ascii="Lucida Sans Unicode" w:hAnsi="Lucida Sans Unicode" w:eastAsia="Calibri" w:cs="Lucida Sans Unicode"/>
      <w:color w:val="000000"/>
      <w:kern w:val="0"/>
      <w:sz w:val="24"/>
      <w:szCs w:val="24"/>
      <w:lang w:val="hr-HR" w:eastAsia="hr-HR" w:bidi="ar-SA"/>
    </w:rPr>
  </w:style>
  <w:style w:type="table" w:default="1" w:styleId="3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8">
    <w:name w:val="Table Grid"/>
    <w:basedOn w:val="3"/>
    <w:uiPriority w:val="59"/>
    <w:qFormat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19027C-19F6-42B3-AF98-77A3AA10D66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Trio_Office/6.2.8.2$Windows_x86 LibreOffice_project/</Application>
  <Pages>5</Pages>
  <Words>832</Words>
  <Characters>5818</Characters>
  <CharactersWithSpaces>6585</CharactersWithSpaces>
  <Paragraphs>173</Paragraphs>
  <Company>Grizli777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2026-07-30T18:42:00Z</dcterms:created>
  <dc:creator>Milena</dc:creator>
  <dc:description/>
  <dc:language>hr-HR</dc:language>
  <cp:lastModifiedBy>ŽENA TIM</cp:lastModifiedBy>
  <cp:lastPrinted>2018-04-06T08:17:00Z</cp:lastPrinted>
  <dcterms:modified xsi:type="dcterms:W3CDTF">2026-07-31T09:25:14Z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Grizli777</vt:lpwstr>
  </property>
  <property fmtid="{D5CDD505-2E9C-101B-9397-08002B2CF9AE}" pid="3" name="DocSecurity">
    <vt:i4>0</vt:i4>
  </property>
  <property fmtid="{D5CDD505-2E9C-101B-9397-08002B2CF9AE}" pid="4" name="ICV">
    <vt:lpwstr>9A3959C5211646D29083170C89B2FC65_13</vt:lpwstr>
  </property>
  <property fmtid="{D5CDD505-2E9C-101B-9397-08002B2CF9AE}" pid="5" name="KSOProductBuildVer">
    <vt:lpwstr>1033-12.1.0.27458</vt:lpwstr>
  </property>
  <property fmtid="{D5CDD505-2E9C-101B-9397-08002B2CF9AE}" pid="6" name="KSOTemplateDocerSaveRecord">
    <vt:lpwstr>eyJoZGlkIjoiYjNjOTYwNTViZmNlY2MxNTJmMTlhZGQxMjA0MzliYzIiLCJ1c2VySWQiOiIzNzI4NzEwODIwOTk5In0=</vt:lpwstr>
  </property>
  <property fmtid="{D5CDD505-2E9C-101B-9397-08002B2CF9AE}" pid="7" name="LinksUpToDate">
    <vt:bool>0</vt:bool>
  </property>
  <property fmtid="{D5CDD505-2E9C-101B-9397-08002B2CF9AE}" pid="8" name="ScaleCrop">
    <vt:bool>0</vt:bool>
  </property>
</Properties>
</file>